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tulodeTDC"/>
        <w:spacing w:before="480" w:after="0"/>
        <w:ind w:left="0" w:right="0" w:hanging="0"/>
        <w:rPr>
          <w:rFonts w:ascii="Calibri" w:hAnsi="Calibri" w:cs="Calibri"/>
        </w:rPr>
      </w:pPr>
      <w:r>
        <w:rPr>
          <w:rFonts w:cs="Calibri" w:ascii="Calibri" w:hAnsi="Calibri"/>
        </w:rPr>
      </w:r>
    </w:p>
    <w:p>
      <w:pPr>
        <w:pStyle w:val="Normal"/>
        <w:rPr>
          <w:rFonts w:ascii="Calibri" w:hAnsi="Calibri" w:cs="Calibri"/>
          <w:lang w:eastAsia="es-ES"/>
        </w:rPr>
      </w:pPr>
      <w:r>
        <w:rPr>
          <w:rFonts w:cs="Calibri" w:ascii="Calibri" w:hAnsi="Calibri"/>
          <w:lang w:eastAsia="es-ES"/>
        </w:rPr>
      </w:r>
    </w:p>
    <w:p>
      <w:pPr>
        <w:pStyle w:val="Normal"/>
        <w:rPr>
          <w:rFonts w:ascii="Calibri" w:hAnsi="Calibri" w:cs="Calibri"/>
          <w:lang w:eastAsia="es-ES"/>
        </w:rPr>
      </w:pPr>
      <w:r>
        <w:rPr>
          <w:rFonts w:cs="Calibri" w:ascii="Calibri" w:hAnsi="Calibri"/>
          <w:lang w:eastAsia="es-ES"/>
        </w:rPr>
      </w:r>
    </w:p>
    <w:p>
      <w:pPr>
        <w:pStyle w:val="Normal"/>
        <w:rPr>
          <w:rFonts w:ascii="Calibri" w:hAnsi="Calibri" w:cs="Calibri"/>
          <w:lang w:eastAsia="es-ES"/>
        </w:rPr>
      </w:pPr>
      <w:r>
        <w:rPr>
          <w:rFonts w:cs="Calibri" w:ascii="Calibri" w:hAnsi="Calibri"/>
          <w:lang w:eastAsia="es-ES"/>
        </w:rPr>
      </w:r>
    </w:p>
    <w:p>
      <w:pPr>
        <w:pStyle w:val="Normal"/>
        <w:rPr>
          <w:rFonts w:ascii="Calibri" w:hAnsi="Calibri" w:cs="Calibri"/>
          <w:lang w:eastAsia="es-ES"/>
        </w:rPr>
      </w:pPr>
      <w:r>
        <w:rPr>
          <w:rFonts w:cs="Calibri" w:ascii="Calibri" w:hAnsi="Calibri"/>
          <w:lang w:eastAsia="es-ES"/>
        </w:rPr>
      </w:r>
    </w:p>
    <w:p>
      <w:pPr>
        <w:pStyle w:val="Normal"/>
        <w:rPr>
          <w:rFonts w:ascii="Calibri" w:hAnsi="Calibri" w:cs="Calibri"/>
          <w:lang w:eastAsia="es-ES"/>
        </w:rPr>
      </w:pPr>
      <w:r>
        <w:rPr>
          <w:rFonts w:cs="Calibri" w:ascii="Calibri" w:hAnsi="Calibri"/>
          <w:lang w:eastAsia="es-ES"/>
        </w:rPr>
      </w:r>
    </w:p>
    <w:p>
      <w:pPr>
        <w:pStyle w:val="Normal"/>
        <w:rPr>
          <w:lang w:eastAsia="es-ES"/>
        </w:rPr>
      </w:pPr>
      <w:r>
        <w:rPr>
          <w:lang w:eastAsia="es-ES"/>
        </w:rPr>
      </w:r>
    </w:p>
    <w:p>
      <w:pPr>
        <w:pStyle w:val="Normal"/>
        <w:rPr>
          <w:lang w:eastAsia="es-ES"/>
        </w:rPr>
      </w:pPr>
      <w:r>
        <w:rPr>
          <w:lang w:eastAsia="es-ES"/>
        </w:rPr>
      </w:r>
    </w:p>
    <w:p>
      <w:pPr>
        <w:pStyle w:val="Normal"/>
        <w:rPr>
          <w:lang w:eastAsia="es-ES"/>
        </w:rPr>
      </w:pPr>
      <w:r>
        <w:rPr>
          <w:lang w:eastAsia="es-ES"/>
        </w:rPr>
      </w:r>
    </w:p>
    <w:p>
      <w:pPr>
        <w:pStyle w:val="Normal"/>
        <w:rPr>
          <w:rFonts w:ascii="Calibri" w:hAnsi="Calibri" w:cs="Calibri"/>
          <w:sz w:val="28"/>
          <w:szCs w:val="28"/>
          <w:lang w:eastAsia="es-ES"/>
        </w:rPr>
      </w:pPr>
      <w:r>
        <w:rPr>
          <w:rFonts w:cs="Calibri" w:ascii="Calibri" w:hAnsi="Calibri"/>
          <w:sz w:val="28"/>
          <w:szCs w:val="28"/>
          <w:lang w:eastAsia="es-ES"/>
        </w:rPr>
      </w:r>
    </w:p>
    <w:p>
      <w:pPr>
        <w:pStyle w:val="Normal"/>
        <w:jc w:val="center"/>
        <w:rPr>
          <w:rFonts w:ascii="Calibri" w:hAnsi="Calibri" w:cs="Calibri"/>
          <w:b/>
          <w:b/>
          <w:bCs/>
          <w:sz w:val="36"/>
          <w:szCs w:val="36"/>
        </w:rPr>
      </w:pPr>
      <w:r>
        <w:rPr>
          <w:rFonts w:cs="Calibri" w:ascii="Calibri" w:hAnsi="Calibri"/>
          <w:b/>
          <w:bCs/>
          <w:sz w:val="36"/>
          <w:szCs w:val="36"/>
        </w:rPr>
        <w:t>Programación del Módulo Profesional</w:t>
      </w:r>
    </w:p>
    <w:p>
      <w:pPr>
        <w:pStyle w:val="Normal"/>
        <w:jc w:val="center"/>
        <w:rPr>
          <w:rFonts w:ascii="Calibri" w:hAnsi="Calibri" w:cs="Calibri"/>
          <w:b/>
          <w:b/>
          <w:bCs/>
          <w:sz w:val="36"/>
          <w:szCs w:val="36"/>
        </w:rPr>
      </w:pPr>
      <w:r>
        <w:rPr>
          <w:rFonts w:cs="Calibri" w:ascii="Calibri" w:hAnsi="Calibri"/>
          <w:b/>
          <w:bCs/>
          <w:sz w:val="36"/>
          <w:szCs w:val="36"/>
        </w:rPr>
        <w:t>Despliegue de Aplicaciones Web</w:t>
      </w:r>
    </w:p>
    <w:p>
      <w:pPr>
        <w:pStyle w:val="Normal"/>
        <w:jc w:val="center"/>
        <w:rPr>
          <w:rFonts w:ascii="Calibri" w:hAnsi="Calibri" w:cs="Calibri"/>
          <w:b/>
          <w:b/>
          <w:bCs/>
          <w:sz w:val="36"/>
          <w:szCs w:val="36"/>
        </w:rPr>
      </w:pPr>
      <w:r>
        <w:rPr>
          <w:rFonts w:cs="Calibri" w:ascii="Calibri" w:hAnsi="Calibri"/>
          <w:b/>
          <w:bCs/>
          <w:sz w:val="36"/>
          <w:szCs w:val="36"/>
        </w:rPr>
        <w:t>Del Ciclo Formativo de Grado Superior</w:t>
      </w:r>
    </w:p>
    <w:p>
      <w:pPr>
        <w:pStyle w:val="Normal"/>
        <w:ind w:left="709" w:right="0" w:hanging="709"/>
        <w:jc w:val="center"/>
        <w:rPr>
          <w:rFonts w:ascii="Calibri" w:hAnsi="Calibri" w:cs="Calibri"/>
          <w:b/>
          <w:b/>
          <w:bCs/>
          <w:sz w:val="36"/>
          <w:szCs w:val="36"/>
        </w:rPr>
      </w:pPr>
      <w:r>
        <w:rPr>
          <w:rFonts w:cs="Calibri" w:ascii="Calibri" w:hAnsi="Calibri"/>
          <w:b/>
          <w:bCs/>
          <w:sz w:val="36"/>
          <w:szCs w:val="36"/>
        </w:rPr>
        <w:t>Desarrollo de Aplicaciones Web</w:t>
      </w:r>
    </w:p>
    <w:p>
      <w:pPr>
        <w:pStyle w:val="Normal"/>
        <w:jc w:val="center"/>
        <w:rPr>
          <w:rFonts w:ascii="Calibri" w:hAnsi="Calibri" w:cs="Calibri"/>
          <w:sz w:val="28"/>
          <w:szCs w:val="28"/>
        </w:rPr>
      </w:pPr>
      <w:r>
        <w:rPr>
          <w:rFonts w:cs="Calibri" w:ascii="Calibri" w:hAnsi="Calibri"/>
          <w:sz w:val="28"/>
          <w:szCs w:val="28"/>
        </w:rPr>
      </w:r>
    </w:p>
    <w:p>
      <w:pPr>
        <w:pStyle w:val="Normal"/>
        <w:jc w:val="center"/>
        <w:rPr>
          <w:rFonts w:ascii="Calibri" w:hAnsi="Calibri" w:cs="Calibri"/>
          <w:sz w:val="28"/>
          <w:szCs w:val="28"/>
        </w:rPr>
      </w:pPr>
      <w:r>
        <w:rPr>
          <w:rFonts w:cs="Calibri" w:ascii="Calibri" w:hAnsi="Calibri"/>
          <w:sz w:val="28"/>
          <w:szCs w:val="28"/>
        </w:rPr>
      </w:r>
    </w:p>
    <w:p>
      <w:pPr>
        <w:pStyle w:val="Normal"/>
        <w:jc w:val="center"/>
        <w:rPr>
          <w:rFonts w:ascii="Calibri" w:hAnsi="Calibri" w:cs="Calibri"/>
          <w:sz w:val="28"/>
          <w:szCs w:val="22"/>
        </w:rPr>
      </w:pPr>
      <w:r>
        <w:rPr>
          <w:rFonts w:cs="Calibri" w:ascii="Calibri" w:hAnsi="Calibri"/>
          <w:sz w:val="28"/>
          <w:szCs w:val="22"/>
        </w:rPr>
      </w:r>
    </w:p>
    <w:p>
      <w:pPr>
        <w:pStyle w:val="Normal"/>
        <w:jc w:val="center"/>
        <w:rPr>
          <w:rFonts w:ascii="Calibri" w:hAnsi="Calibri" w:cs="Calibri"/>
          <w:sz w:val="28"/>
          <w:szCs w:val="22"/>
        </w:rPr>
      </w:pPr>
      <w:r>
        <w:rPr>
          <w:rFonts w:cs="Calibri" w:ascii="Calibri" w:hAnsi="Calibri"/>
          <w:sz w:val="28"/>
          <w:szCs w:val="22"/>
        </w:rPr>
      </w:r>
    </w:p>
    <w:p>
      <w:pPr>
        <w:pStyle w:val="Normal"/>
        <w:jc w:val="center"/>
        <w:rPr>
          <w:rFonts w:ascii="Calibri" w:hAnsi="Calibri" w:cs="Calibri"/>
          <w:sz w:val="28"/>
          <w:szCs w:val="22"/>
        </w:rPr>
      </w:pPr>
      <w:r>
        <w:rPr>
          <w:rFonts w:cs="Calibri" w:ascii="Calibri" w:hAnsi="Calibri"/>
          <w:sz w:val="28"/>
          <w:szCs w:val="22"/>
        </w:rPr>
      </w:r>
    </w:p>
    <w:p>
      <w:pPr>
        <w:pStyle w:val="Normal"/>
        <w:jc w:val="center"/>
        <w:rPr>
          <w:rFonts w:ascii="Calibri" w:hAnsi="Calibri" w:cs="Calibri"/>
          <w:sz w:val="28"/>
          <w:szCs w:val="22"/>
        </w:rPr>
      </w:pPr>
      <w:r>
        <w:rPr>
          <w:rFonts w:cs="Calibri" w:ascii="Calibri" w:hAnsi="Calibri"/>
          <w:sz w:val="28"/>
          <w:szCs w:val="22"/>
        </w:rPr>
      </w:r>
      <w:r>
        <w:br w:type="page"/>
      </w:r>
    </w:p>
    <w:p>
      <w:pPr>
        <w:pStyle w:val="Ttulo1"/>
        <w:numPr>
          <w:ilvl w:val="0"/>
          <w:numId w:val="0"/>
        </w:numPr>
        <w:ind w:left="432" w:right="0" w:hanging="432"/>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lang w:eastAsia="es-ES"/>
        </w:rPr>
      </w:pPr>
      <w:r>
        <w:rPr>
          <w:rFonts w:cs="Times New Roman"/>
          <w:sz w:val="22"/>
          <w:szCs w:val="22"/>
          <w:lang w:eastAsia="es-ES"/>
        </w:rPr>
      </w:r>
    </w:p>
    <w:p>
      <w:pPr>
        <w:pStyle w:val="Normal"/>
        <w:rPr/>
      </w:pPr>
      <w:r>
        <w:rPr>
          <w:rFonts w:cs="Calibri" w:ascii="Calibri" w:hAnsi="Calibri"/>
        </w:rPr>
        <w:t>Contenido</w:t>
      </w:r>
    </w:p>
    <w:p>
      <w:pPr>
        <w:pStyle w:val="Sumario1"/>
        <w:tabs>
          <w:tab w:val="right" w:pos="9070" w:leader="dot"/>
        </w:tabs>
        <w:rPr/>
      </w:pPr>
      <w:r>
        <w:fldChar w:fldCharType="begin"/>
      </w:r>
      <w:r>
        <w:instrText> TOC \z \o "1-3" \u \h</w:instrText>
      </w:r>
      <w:r>
        <w:fldChar w:fldCharType="separate"/>
      </w:r>
      <w:hyperlink w:anchor="__RefHeading___Toc15_1423038902">
        <w:r>
          <w:rPr>
            <w:webHidden/>
            <w:rStyle w:val="Enlacedelndice"/>
            <w:rFonts w:cs="Calibri" w:ascii="Calibri" w:hAnsi="Calibri"/>
            <w:vanish w:val="false"/>
          </w:rPr>
          <w:t>1 Objetivos generales del módulo profesional.</w:t>
          <w:tab/>
          <w:t>3</w:t>
        </w:r>
      </w:hyperlink>
    </w:p>
    <w:p>
      <w:pPr>
        <w:pStyle w:val="Sumario1"/>
        <w:tabs>
          <w:tab w:val="right" w:pos="9070" w:leader="dot"/>
        </w:tabs>
        <w:rPr/>
      </w:pPr>
      <w:hyperlink w:anchor="__RefHeading___Toc17_1423038902">
        <w:r>
          <w:rPr>
            <w:webHidden/>
            <w:rStyle w:val="Enlacedelndice"/>
            <w:rFonts w:cs="Calibri" w:ascii="Calibri" w:hAnsi="Calibri"/>
            <w:vanish w:val="false"/>
          </w:rPr>
          <w:t>2 Unidades de competencia asociadas al módulo profesional.</w:t>
          <w:tab/>
          <w:t>3</w:t>
        </w:r>
      </w:hyperlink>
    </w:p>
    <w:p>
      <w:pPr>
        <w:pStyle w:val="Sumario1"/>
        <w:tabs>
          <w:tab w:val="right" w:pos="9070" w:leader="dot"/>
        </w:tabs>
        <w:rPr/>
      </w:pPr>
      <w:hyperlink w:anchor="__RefHeading___Toc336877942">
        <w:r>
          <w:rPr>
            <w:webHidden/>
            <w:rStyle w:val="Enlacedelndice"/>
            <w:rFonts w:cs="Calibri" w:ascii="Calibri" w:hAnsi="Calibri"/>
            <w:vanish w:val="false"/>
          </w:rPr>
          <w:t>3 Contenidos y secuenciación</w:t>
          <w:tab/>
          <w:t>3</w:t>
        </w:r>
      </w:hyperlink>
    </w:p>
    <w:p>
      <w:pPr>
        <w:pStyle w:val="Sumario1"/>
        <w:tabs>
          <w:tab w:val="right" w:pos="9070" w:leader="dot"/>
        </w:tabs>
        <w:rPr/>
      </w:pPr>
      <w:hyperlink w:anchor="__RefHeading___Toc336877943">
        <w:r>
          <w:rPr>
            <w:webHidden/>
            <w:rStyle w:val="Enlacedelndice"/>
            <w:rFonts w:cs="Calibri" w:ascii="Calibri" w:hAnsi="Calibri"/>
            <w:vanish w:val="false"/>
          </w:rPr>
          <w:t>4 Contenidos mínimos</w:t>
          <w:tab/>
          <w:t>5</w:t>
        </w:r>
      </w:hyperlink>
    </w:p>
    <w:p>
      <w:pPr>
        <w:pStyle w:val="Sumario1"/>
        <w:tabs>
          <w:tab w:val="right" w:pos="9070" w:leader="dot"/>
        </w:tabs>
        <w:rPr/>
      </w:pPr>
      <w:hyperlink w:anchor="__RefHeading___Toc336877944">
        <w:r>
          <w:rPr>
            <w:webHidden/>
            <w:rStyle w:val="Enlacedelndice"/>
            <w:rFonts w:cs="Calibri" w:ascii="Calibri" w:hAnsi="Calibri"/>
            <w:vanish w:val="false"/>
          </w:rPr>
          <w:t>5 Metodología y estrategias didácticas</w:t>
          <w:tab/>
          <w:t>6</w:t>
        </w:r>
      </w:hyperlink>
    </w:p>
    <w:p>
      <w:pPr>
        <w:pStyle w:val="Sumario1"/>
        <w:tabs>
          <w:tab w:val="right" w:pos="9070" w:leader="dot"/>
        </w:tabs>
        <w:rPr/>
      </w:pPr>
      <w:hyperlink w:anchor="__RefHeading___Toc336877945">
        <w:r>
          <w:rPr>
            <w:webHidden/>
            <w:rStyle w:val="Enlacedelndice"/>
            <w:rFonts w:cs="Calibri" w:ascii="Calibri" w:hAnsi="Calibri"/>
            <w:vanish w:val="false"/>
          </w:rPr>
          <w:t>6 Resultados de aprendizaje y Criterios de evaluación</w:t>
          <w:tab/>
          <w:t>7</w:t>
        </w:r>
      </w:hyperlink>
    </w:p>
    <w:p>
      <w:pPr>
        <w:pStyle w:val="Sumario1"/>
        <w:tabs>
          <w:tab w:val="right" w:pos="9070" w:leader="dot"/>
        </w:tabs>
        <w:rPr/>
      </w:pPr>
      <w:hyperlink w:anchor="__RefHeading___Toc336877946">
        <w:r>
          <w:rPr>
            <w:webHidden/>
            <w:rStyle w:val="Enlacedelndice"/>
            <w:rFonts w:cs="Calibri" w:ascii="Calibri" w:hAnsi="Calibri"/>
            <w:vanish w:val="false"/>
          </w:rPr>
          <w:t>7 Procedimientos e instrumentos de evaluación</w:t>
          <w:tab/>
          <w:t>8</w:t>
        </w:r>
      </w:hyperlink>
    </w:p>
    <w:p>
      <w:pPr>
        <w:pStyle w:val="Sumario1"/>
        <w:tabs>
          <w:tab w:val="right" w:pos="9070" w:leader="dot"/>
        </w:tabs>
        <w:rPr/>
      </w:pPr>
      <w:hyperlink w:anchor="__RefHeading___Toc336877947">
        <w:r>
          <w:rPr>
            <w:webHidden/>
            <w:rStyle w:val="Enlacedelndice"/>
            <w:rFonts w:cs="Calibri" w:ascii="Calibri" w:hAnsi="Calibri"/>
            <w:vanish w:val="false"/>
          </w:rPr>
          <w:t>8 Los criterios de calificación</w:t>
          <w:tab/>
          <w:t>9</w:t>
        </w:r>
      </w:hyperlink>
    </w:p>
    <w:p>
      <w:pPr>
        <w:pStyle w:val="Sumario1"/>
        <w:tabs>
          <w:tab w:val="right" w:pos="9070" w:leader="dot"/>
        </w:tabs>
        <w:rPr/>
      </w:pPr>
      <w:hyperlink w:anchor="__RefHeading___Toc336877948">
        <w:r>
          <w:rPr>
            <w:webHidden/>
            <w:rStyle w:val="Enlacedelndice"/>
            <w:rFonts w:cs="Calibri" w:ascii="Calibri" w:hAnsi="Calibri"/>
            <w:vanish w:val="false"/>
          </w:rPr>
          <w:t>9 Recursos didácticos</w:t>
          <w:tab/>
          <w:t>11</w:t>
        </w:r>
      </w:hyperlink>
    </w:p>
    <w:p>
      <w:pPr>
        <w:pStyle w:val="Sumario1"/>
        <w:tabs>
          <w:tab w:val="right" w:pos="9070" w:leader="dot"/>
        </w:tabs>
        <w:rPr/>
      </w:pPr>
      <w:hyperlink w:anchor="__RefHeading___Toc336877949">
        <w:r>
          <w:rPr>
            <w:webHidden/>
            <w:rStyle w:val="Enlacedelndice"/>
            <w:rFonts w:cs="Calibri" w:ascii="Calibri" w:hAnsi="Calibri"/>
            <w:vanish w:val="false"/>
          </w:rPr>
          <w:t>10 Atención a la diversidad y adaptaciones curriculares</w:t>
          <w:tab/>
          <w:t>11</w:t>
        </w:r>
      </w:hyperlink>
    </w:p>
    <w:p>
      <w:pPr>
        <w:pStyle w:val="Sumario1"/>
        <w:tabs>
          <w:tab w:val="right" w:pos="9070" w:leader="dot"/>
        </w:tabs>
        <w:rPr/>
      </w:pPr>
      <w:hyperlink w:anchor="__RefHeading___Toc336877950">
        <w:r>
          <w:rPr>
            <w:webHidden/>
            <w:rStyle w:val="Enlacedelndice"/>
            <w:rFonts w:cs="Calibri" w:ascii="Calibri" w:hAnsi="Calibri"/>
            <w:vanish w:val="false"/>
          </w:rPr>
          <w:t>11 Utilización de las TIC</w:t>
          <w:tab/>
          <w:t>11</w:t>
        </w:r>
      </w:hyperlink>
    </w:p>
    <w:p>
      <w:pPr>
        <w:pStyle w:val="Sumario1"/>
        <w:tabs>
          <w:tab w:val="right" w:pos="9070" w:leader="dot"/>
        </w:tabs>
        <w:rPr/>
      </w:pPr>
      <w:hyperlink w:anchor="__RefHeading___Toc336877951">
        <w:r>
          <w:rPr>
            <w:webHidden/>
            <w:rStyle w:val="Enlacedelndice"/>
            <w:rFonts w:cs="Calibri" w:ascii="Calibri" w:hAnsi="Calibri"/>
            <w:vanish w:val="false"/>
          </w:rPr>
          <w:t>12 Actividades de recuperación de módulos profesionales pendientes</w:t>
          <w:tab/>
          <w:t>11</w:t>
        </w:r>
      </w:hyperlink>
    </w:p>
    <w:p>
      <w:pPr>
        <w:pStyle w:val="Sumario1"/>
        <w:tabs>
          <w:tab w:val="right" w:pos="9070" w:leader="dot"/>
        </w:tabs>
        <w:rPr/>
      </w:pPr>
      <w:hyperlink w:anchor="__RefHeading___Toc19_1423038902">
        <w:r>
          <w:rPr>
            <w:webHidden/>
            <w:rStyle w:val="Enlacedelndice"/>
            <w:rFonts w:cs="Calibri" w:ascii="Calibri" w:hAnsi="Calibri"/>
            <w:vanish w:val="false"/>
          </w:rPr>
          <w:t>13 Procedimiento para que el alumnado y sus familias conozcan los objetivos, los contenidos, los criterios de evaluación, los criterios de calificación, los procedimientos y los instrumentos de evaluación.</w:t>
          <w:tab/>
          <w:t>12</w:t>
        </w:r>
      </w:hyperlink>
    </w:p>
    <w:p>
      <w:pPr>
        <w:pStyle w:val="Sumario1"/>
        <w:tabs>
          <w:tab w:val="right" w:pos="9070" w:leader="dot"/>
        </w:tabs>
        <w:rPr/>
      </w:pPr>
      <w:hyperlink w:anchor="__RefHeading___Toc336877952">
        <w:r>
          <w:rPr>
            <w:webHidden/>
            <w:rStyle w:val="Enlacedelndice"/>
            <w:rFonts w:cs="Calibri" w:ascii="Calibri" w:hAnsi="Calibri"/>
            <w:vanish w:val="false"/>
          </w:rPr>
          <w:t>14 Actividades complementarias y extraescolares</w:t>
          <w:tab/>
          <w:t>12</w:t>
        </w:r>
      </w:hyperlink>
    </w:p>
    <w:p>
      <w:pPr>
        <w:pStyle w:val="Sumario1"/>
        <w:tabs>
          <w:tab w:val="right" w:pos="9070" w:leader="dot"/>
        </w:tabs>
        <w:rPr/>
      </w:pPr>
      <w:hyperlink w:anchor="__RefHeading___Toc336877953">
        <w:r>
          <w:rPr>
            <w:webHidden/>
            <w:rStyle w:val="Enlacedelndice"/>
            <w:rFonts w:cs="Calibri" w:ascii="Calibri" w:hAnsi="Calibri"/>
            <w:vanish w:val="false"/>
          </w:rPr>
          <w:t>15 Referencias</w:t>
          <w:tab/>
          <w:t>12</w:t>
        </w:r>
      </w:hyperlink>
      <w:r>
        <w:fldChar w:fldCharType="end"/>
      </w:r>
    </w:p>
    <w:p>
      <w:pPr>
        <w:pStyle w:val="Ttulo1"/>
        <w:numPr>
          <w:ilvl w:val="0"/>
          <w:numId w:val="0"/>
        </w:numPr>
        <w:ind w:left="0" w:right="0" w:hanging="0"/>
        <w:rPr>
          <w:rFonts w:ascii="Calibri" w:hAnsi="Calibri" w:cs="Calibri"/>
          <w:b w:val="false"/>
          <w:b w:val="false"/>
          <w:bCs w:val="false"/>
          <w:caps/>
          <w:szCs w:val="22"/>
          <w:lang w:val="es-ES" w:eastAsia="es-ES"/>
        </w:rPr>
      </w:pPr>
      <w:r>
        <w:rPr>
          <w:rFonts w:cs="Calibri" w:ascii="Calibri" w:hAnsi="Calibri"/>
          <w:b w:val="false"/>
          <w:bCs w:val="false"/>
          <w:caps/>
          <w:szCs w:val="22"/>
          <w:lang w:val="es-ES" w:eastAsia="es-ES"/>
        </w:rPr>
      </w:r>
      <w:r>
        <w:br w:type="page"/>
      </w:r>
    </w:p>
    <w:p>
      <w:pPr>
        <w:pStyle w:val="Ttulo1"/>
        <w:numPr>
          <w:ilvl w:val="0"/>
          <w:numId w:val="2"/>
        </w:numPr>
        <w:ind w:left="431" w:right="0" w:hanging="431"/>
        <w:rPr/>
      </w:pPr>
      <w:bookmarkStart w:id="0" w:name="__RefHeading___Toc15_1423038902"/>
      <w:bookmarkEnd w:id="0"/>
      <w:r>
        <w:rPr>
          <w:rFonts w:eastAsia="Times New Roman" w:cs="Calibri" w:ascii="Calibri" w:hAnsi="Calibri"/>
          <w:b/>
          <w:bCs/>
          <w:color w:val="000000"/>
          <w:sz w:val="28"/>
          <w:szCs w:val="32"/>
          <w:lang w:val="es-ES" w:bidi="ar-SA"/>
        </w:rPr>
        <w:t>Objetivos</w:t>
      </w:r>
      <w:r>
        <w:rPr>
          <w:rFonts w:cs="Calibri" w:ascii="Calibri" w:hAnsi="Calibri"/>
          <w:color w:val="000000"/>
        </w:rPr>
        <w:t xml:space="preserve"> generales del módulo profesional. </w:t>
      </w:r>
    </w:p>
    <w:p>
      <w:pPr>
        <w:pStyle w:val="Normal"/>
        <w:rPr>
          <w:rFonts w:ascii="Calibri" w:hAnsi="Calibri" w:cs="Calibri"/>
        </w:rPr>
      </w:pPr>
      <w:r>
        <w:rPr>
          <w:rFonts w:cs="Calibri" w:ascii="Calibri" w:hAnsi="Calibri"/>
        </w:rPr>
        <w:t>Los objetivos generales del ciclo formativo se establecen en el Real Decreto 686/2010. En concreto, este módulo contribuye a alcanzar los siguientes objetivos:</w:t>
      </w:r>
    </w:p>
    <w:p>
      <w:pPr>
        <w:pStyle w:val="Normal"/>
        <w:numPr>
          <w:ilvl w:val="0"/>
          <w:numId w:val="4"/>
        </w:numPr>
        <w:suppressAutoHyphens w:val="false"/>
        <w:spacing w:before="0" w:after="0"/>
        <w:rPr>
          <w:rFonts w:ascii="Calibri" w:hAnsi="Calibri" w:cs="Calibri"/>
          <w:color w:val="000000"/>
          <w:szCs w:val="22"/>
          <w:lang w:eastAsia="es-ES"/>
        </w:rPr>
      </w:pPr>
      <w:r>
        <w:rPr>
          <w:rFonts w:cs="Calibri" w:ascii="Calibri" w:hAnsi="Calibri"/>
          <w:color w:val="000000"/>
          <w:szCs w:val="22"/>
          <w:lang w:eastAsia="es-ES"/>
        </w:rPr>
        <w:t>Ajustar la configuración lógica analizando las necesidades y criterios establecidos para configurar y explotar sistemas informáticos.</w:t>
      </w:r>
    </w:p>
    <w:p>
      <w:pPr>
        <w:pStyle w:val="Normal"/>
        <w:numPr>
          <w:ilvl w:val="0"/>
          <w:numId w:val="4"/>
        </w:numPr>
        <w:suppressAutoHyphens w:val="false"/>
        <w:spacing w:before="0" w:after="0"/>
        <w:rPr>
          <w:rFonts w:ascii="Calibri" w:hAnsi="Calibri" w:cs="Calibri"/>
          <w:color w:val="000000"/>
          <w:szCs w:val="22"/>
          <w:lang w:eastAsia="es-ES"/>
        </w:rPr>
      </w:pPr>
      <w:r>
        <w:rPr>
          <w:rFonts w:cs="Calibri" w:ascii="Calibri" w:hAnsi="Calibri"/>
          <w:color w:val="000000"/>
          <w:szCs w:val="22"/>
          <w:lang w:eastAsia="es-ES"/>
        </w:rPr>
        <w:t>Instalar módulos analizando su estructura y funcionalidad para gestionar servidores de aplicaciones.</w:t>
      </w:r>
    </w:p>
    <w:p>
      <w:pPr>
        <w:pStyle w:val="Normal"/>
        <w:numPr>
          <w:ilvl w:val="0"/>
          <w:numId w:val="4"/>
        </w:numPr>
        <w:suppressAutoHyphens w:val="false"/>
        <w:spacing w:before="0" w:after="0"/>
        <w:rPr>
          <w:rFonts w:ascii="Calibri" w:hAnsi="Calibri" w:cs="Calibri"/>
          <w:color w:val="000000"/>
          <w:szCs w:val="22"/>
          <w:lang w:eastAsia="es-ES"/>
        </w:rPr>
      </w:pPr>
      <w:r>
        <w:rPr>
          <w:rFonts w:cs="Calibri" w:ascii="Calibri" w:hAnsi="Calibri"/>
          <w:color w:val="000000"/>
          <w:szCs w:val="22"/>
          <w:lang w:eastAsia="es-ES"/>
        </w:rPr>
        <w:t>Ajustar parámetros analizando la configuración para gestionar servidores de aplicaciones.</w:t>
      </w:r>
    </w:p>
    <w:p>
      <w:pPr>
        <w:pStyle w:val="Normal"/>
        <w:numPr>
          <w:ilvl w:val="0"/>
          <w:numId w:val="4"/>
        </w:numPr>
        <w:suppressAutoHyphens w:val="false"/>
        <w:spacing w:before="0" w:after="0"/>
        <w:rPr>
          <w:rFonts w:ascii="Calibri" w:hAnsi="Calibri" w:cs="Calibri"/>
          <w:color w:val="000000"/>
          <w:szCs w:val="22"/>
          <w:lang w:eastAsia="es-ES"/>
        </w:rPr>
      </w:pPr>
      <w:r>
        <w:rPr>
          <w:rFonts w:cs="Calibri" w:ascii="Calibri" w:hAnsi="Calibri"/>
          <w:color w:val="000000"/>
          <w:szCs w:val="22"/>
          <w:lang w:eastAsia="es-ES"/>
        </w:rPr>
        <w:t>Evaluar servicios distribuidos ya desarrollados, verificando sus prestaciones y funcionalidad, para integrar servicios distribuidos en una aplicación web.</w:t>
      </w:r>
    </w:p>
    <w:p>
      <w:pPr>
        <w:pStyle w:val="Normal"/>
        <w:numPr>
          <w:ilvl w:val="0"/>
          <w:numId w:val="4"/>
        </w:numPr>
        <w:suppressAutoHyphens w:val="false"/>
        <w:spacing w:before="0" w:after="0"/>
        <w:rPr>
          <w:rFonts w:ascii="Calibri" w:hAnsi="Calibri" w:cs="Calibri"/>
          <w:color w:val="000000"/>
          <w:szCs w:val="22"/>
          <w:lang w:eastAsia="es-ES"/>
        </w:rPr>
      </w:pPr>
      <w:r>
        <w:rPr>
          <w:rFonts w:cs="Calibri" w:ascii="Calibri" w:hAnsi="Calibri"/>
          <w:color w:val="000000"/>
          <w:szCs w:val="22"/>
          <w:lang w:eastAsia="es-ES"/>
        </w:rPr>
        <w:t>Establecer procedimientos, verificando su funcionalidad, para desplegar y distribuir aplicaciones.</w:t>
      </w:r>
    </w:p>
    <w:p>
      <w:pPr>
        <w:pStyle w:val="Ttulo1"/>
        <w:numPr>
          <w:ilvl w:val="0"/>
          <w:numId w:val="2"/>
        </w:numPr>
        <w:ind w:left="431" w:right="0" w:hanging="431"/>
        <w:rPr/>
      </w:pPr>
      <w:bookmarkStart w:id="1" w:name="__RefHeading___Toc17_1423038902"/>
      <w:bookmarkEnd w:id="1"/>
      <w:r>
        <w:rPr>
          <w:rFonts w:cs="Calibri" w:ascii="Calibri" w:hAnsi="Calibri"/>
          <w:color w:val="000000"/>
        </w:rPr>
        <w:t xml:space="preserve">Unidades de competencia asociadas al módulo profesional. </w:t>
      </w:r>
    </w:p>
    <w:p>
      <w:pPr>
        <w:pStyle w:val="Normal"/>
        <w:rPr>
          <w:rFonts w:ascii="Calibri" w:hAnsi="Calibri" w:cs="Calibri"/>
          <w:iCs/>
          <w:color w:val="000000"/>
          <w:szCs w:val="22"/>
          <w:lang w:eastAsia="es-ES"/>
        </w:rPr>
      </w:pPr>
      <w:r>
        <w:rPr>
          <w:rFonts w:cs="Calibri" w:ascii="Calibri" w:hAnsi="Calibri"/>
          <w:iCs/>
          <w:color w:val="000000"/>
          <w:szCs w:val="22"/>
          <w:lang w:eastAsia="es-ES"/>
        </w:rPr>
        <w:t>De acuerdo al Real Decreto 686/2010, de 20 de mayo, por el que se establece el título de Técnico Superior en Desarrollo de Aplicaciones Web y se fijan sus enseñanzas mínimas.</w:t>
      </w:r>
    </w:p>
    <w:p>
      <w:pPr>
        <w:pStyle w:val="Normal"/>
        <w:rPr/>
      </w:pPr>
      <w:r>
        <w:rPr>
          <w:rFonts w:eastAsia="Calibri" w:cs="Calibri" w:ascii="Calibri" w:hAnsi="Calibri"/>
          <w:iCs/>
          <w:color w:val="000000"/>
          <w:szCs w:val="22"/>
          <w:lang w:eastAsia="es-ES"/>
        </w:rPr>
        <w:t xml:space="preserve"> </w:t>
      </w:r>
      <w:r>
        <w:rPr>
          <w:rFonts w:cs="Calibri" w:ascii="Calibri" w:hAnsi="Calibri"/>
          <w:iCs/>
          <w:color w:val="000000"/>
          <w:szCs w:val="22"/>
          <w:lang w:eastAsia="es-ES"/>
        </w:rPr>
        <w:t>En el anexo V apartado A) se detalla que la unidad de competencia UC0493_3 Implementar, verificar y documentar aplicaciones web en entornos internet, intranet y extranet., se corresponde a efectos de convalidación con los módulos 0614. Despliegue de Aplicaciones Web</w:t>
      </w:r>
    </w:p>
    <w:p>
      <w:pPr>
        <w:pStyle w:val="Ttulo1"/>
        <w:numPr>
          <w:ilvl w:val="0"/>
          <w:numId w:val="2"/>
        </w:numPr>
        <w:ind w:left="431" w:right="0" w:hanging="431"/>
        <w:rPr>
          <w:rFonts w:ascii="Calibri" w:hAnsi="Calibri" w:cs="Calibri"/>
          <w:color w:val="000000"/>
        </w:rPr>
      </w:pPr>
      <w:bookmarkStart w:id="2" w:name="__RefHeading___Toc336877942"/>
      <w:bookmarkEnd w:id="2"/>
      <w:r>
        <w:rPr>
          <w:rFonts w:cs="Calibri" w:ascii="Calibri" w:hAnsi="Calibri"/>
          <w:color w:val="000000"/>
        </w:rPr>
        <w:t>Contenidos y secuenciación</w:t>
      </w:r>
    </w:p>
    <w:p>
      <w:pPr>
        <w:pStyle w:val="Normal"/>
        <w:rPr>
          <w:rFonts w:ascii="Calibri" w:hAnsi="Calibri" w:cs="Calibri"/>
        </w:rPr>
      </w:pPr>
      <w:r>
        <w:rPr>
          <w:rFonts w:cs="Calibri" w:ascii="Calibri" w:hAnsi="Calibri"/>
        </w:rPr>
        <w:t xml:space="preserve">La duración del módulo, según lo dispuesto en la orden que establece el currículo es de 85 horas, que se repartirán en 4 horas semanales. </w:t>
      </w:r>
    </w:p>
    <w:p>
      <w:pPr>
        <w:pStyle w:val="Normal"/>
        <w:spacing w:lineRule="auto" w:line="240"/>
        <w:rPr/>
      </w:pPr>
      <w:r>
        <w:rPr>
          <w:rFonts w:cs="Calibri" w:ascii="Calibri" w:hAnsi="Calibri"/>
        </w:rPr>
        <w:t>Se estiman 10</w:t>
      </w:r>
      <w:r>
        <w:rPr>
          <w:rFonts w:cs="Calibri" w:ascii="Calibri" w:hAnsi="Calibri"/>
          <w:b/>
        </w:rPr>
        <w:t xml:space="preserve"> horas para actividades evaluación. </w:t>
      </w:r>
      <w:r>
        <w:rPr>
          <w:rFonts w:cs="Calibri" w:ascii="Calibri" w:hAnsi="Calibri"/>
          <w:b w:val="false"/>
          <w:bCs w:val="false"/>
        </w:rPr>
        <w:t xml:space="preserve">Teniendo en cuenta el curso actual, incluidos los días no lectivos, </w:t>
      </w:r>
      <w:r>
        <w:rPr>
          <w:rFonts w:cs="Calibri" w:ascii="Calibri" w:hAnsi="Calibri"/>
        </w:rPr>
        <w:t>se prevé la siguiente distribución de tiempos aproximados para cada uno de los contenidos:</w:t>
      </w:r>
    </w:p>
    <w:tbl>
      <w:tblPr>
        <w:tblW w:w="9345" w:type="dxa"/>
        <w:jc w:val="left"/>
        <w:tblInd w:w="-45" w:type="dxa"/>
        <w:tblBorders>
          <w:top w:val="single" w:sz="4" w:space="0" w:color="000001"/>
          <w:left w:val="single" w:sz="4" w:space="0" w:color="000001"/>
        </w:tblBorders>
        <w:tblCellMar>
          <w:top w:w="0" w:type="dxa"/>
          <w:left w:w="55" w:type="dxa"/>
          <w:bottom w:w="0" w:type="dxa"/>
          <w:right w:w="70" w:type="dxa"/>
        </w:tblCellMar>
      </w:tblPr>
      <w:tblGrid>
        <w:gridCol w:w="7875"/>
        <w:gridCol w:w="569"/>
        <w:gridCol w:w="901"/>
      </w:tblGrid>
      <w:tr>
        <w:trPr/>
        <w:tc>
          <w:tcPr>
            <w:tcW w:w="7875" w:type="dxa"/>
            <w:tcBorders>
              <w:top w:val="single" w:sz="4" w:space="0" w:color="000001"/>
              <w:left w:val="single" w:sz="4" w:space="0" w:color="000001"/>
            </w:tcBorders>
            <w:shd w:fill="DFDFDF" w:val="clear"/>
            <w:tcMar>
              <w:left w:w="55" w:type="dxa"/>
            </w:tcMar>
          </w:tcPr>
          <w:p>
            <w:pPr>
              <w:pStyle w:val="Normal"/>
              <w:snapToGrid w:val="false"/>
              <w:spacing w:lineRule="auto" w:line="240" w:before="0" w:after="120"/>
              <w:rPr>
                <w:rFonts w:ascii="Calibri" w:hAnsi="Calibri" w:cs="Calibri"/>
                <w:b/>
                <w:b/>
                <w:szCs w:val="22"/>
              </w:rPr>
            </w:pPr>
            <w:r>
              <w:rPr>
                <w:rFonts w:cs="Calibri" w:ascii="Calibri" w:hAnsi="Calibri"/>
                <w:b/>
                <w:szCs w:val="22"/>
              </w:rPr>
              <w:t>PRIMER TRIMESTRE</w:t>
            </w:r>
          </w:p>
        </w:tc>
        <w:tc>
          <w:tcPr>
            <w:tcW w:w="1470" w:type="dxa"/>
            <w:gridSpan w:val="2"/>
            <w:tcBorders>
              <w:top w:val="single" w:sz="4" w:space="0" w:color="000001"/>
              <w:left w:val="single" w:sz="4" w:space="0" w:color="000001"/>
              <w:right w:val="single" w:sz="4" w:space="0" w:color="000001"/>
              <w:insideV w:val="single" w:sz="4" w:space="0" w:color="000001"/>
            </w:tcBorders>
            <w:shd w:fill="DFDFDF" w:val="clear"/>
            <w:tcMar>
              <w:left w:w="55" w:type="dxa"/>
            </w:tcMar>
          </w:tcPr>
          <w:p>
            <w:pPr>
              <w:pStyle w:val="Normal"/>
              <w:snapToGrid w:val="false"/>
              <w:spacing w:lineRule="auto" w:line="240" w:before="0" w:after="120"/>
              <w:jc w:val="right"/>
              <w:rPr>
                <w:rFonts w:ascii="Calibri" w:hAnsi="Calibri" w:cs="Calibri"/>
                <w:b/>
                <w:b/>
                <w:szCs w:val="22"/>
              </w:rPr>
            </w:pPr>
            <w:r>
              <w:rPr>
                <w:rFonts w:cs="Calibri" w:ascii="Calibri" w:hAnsi="Calibri"/>
                <w:b/>
                <w:szCs w:val="22"/>
              </w:rPr>
              <w:t>36</w:t>
            </w:r>
          </w:p>
        </w:tc>
      </w:tr>
      <w:tr>
        <w:trPr/>
        <w:tc>
          <w:tcPr>
            <w:tcW w:w="7875" w:type="dxa"/>
            <w:tcBorders>
              <w:left w:val="single" w:sz="4" w:space="0" w:color="000001"/>
            </w:tcBorders>
            <w:shd w:fill="auto" w:val="clear"/>
            <w:tcMar>
              <w:left w:w="55" w:type="dxa"/>
            </w:tcMar>
          </w:tcPr>
          <w:p>
            <w:pPr>
              <w:pStyle w:val="Normal"/>
              <w:spacing w:lineRule="auto" w:line="240" w:before="0" w:after="120"/>
              <w:rPr>
                <w:rFonts w:ascii="NimbusRomanNo9L-Regular" w:hAnsi="NimbusRomanNo9L-Regular" w:eastAsia="Times New Roman" w:cs="NimbusRomanNo9L-Regular"/>
                <w:color w:val="231F20"/>
                <w:spacing w:val="-3"/>
                <w:sz w:val="22"/>
                <w:szCs w:val="22"/>
                <w:lang w:val="es-ES" w:eastAsia="es-ES" w:bidi="ar-SA"/>
              </w:rPr>
            </w:pPr>
            <w:r>
              <w:rPr>
                <w:rFonts w:eastAsia="Times New Roman" w:cs="NimbusRomanNo9L-Regular" w:ascii="NimbusRomanNo9L-Regular" w:hAnsi="NimbusRomanNo9L-Regular"/>
                <w:color w:val="231F20"/>
                <w:spacing w:val="-3"/>
                <w:sz w:val="22"/>
                <w:szCs w:val="22"/>
                <w:lang w:val="es-ES" w:eastAsia="es-ES" w:bidi="ar-SA"/>
              </w:rPr>
              <w:t>U.T.0    Presentación del módulo</w:t>
            </w:r>
          </w:p>
        </w:tc>
        <w:tc>
          <w:tcPr>
            <w:tcW w:w="1470" w:type="dxa"/>
            <w:gridSpan w:val="2"/>
            <w:tcBorders>
              <w:left w:val="single" w:sz="4" w:space="0" w:color="000001"/>
              <w:right w:val="single" w:sz="4" w:space="0" w:color="000001"/>
              <w:insideV w:val="single" w:sz="4" w:space="0" w:color="000001"/>
            </w:tcBorders>
            <w:shd w:fill="auto" w:val="clear"/>
            <w:tcMar>
              <w:left w:w="55" w:type="dxa"/>
            </w:tcMar>
          </w:tcPr>
          <w:p>
            <w:pPr>
              <w:pStyle w:val="Normal"/>
              <w:snapToGrid w:val="false"/>
              <w:spacing w:lineRule="auto" w:line="240" w:before="0" w:after="120"/>
              <w:jc w:val="right"/>
              <w:rPr>
                <w:rFonts w:ascii="Calibri" w:hAnsi="Calibri" w:cs="Calibri"/>
                <w:szCs w:val="22"/>
              </w:rPr>
            </w:pPr>
            <w:r>
              <w:rPr>
                <w:rFonts w:cs="Calibri" w:ascii="Calibri" w:hAnsi="Calibri"/>
                <w:szCs w:val="22"/>
              </w:rPr>
              <w:t>1</w:t>
            </w:r>
          </w:p>
        </w:tc>
      </w:tr>
      <w:tr>
        <w:trPr/>
        <w:tc>
          <w:tcPr>
            <w:tcW w:w="7875" w:type="dxa"/>
            <w:tcBorders>
              <w:left w:val="single" w:sz="4" w:space="0" w:color="000001"/>
            </w:tcBorders>
            <w:shd w:fill="auto" w:val="clear"/>
            <w:tcMar>
              <w:left w:w="55" w:type="dxa"/>
            </w:tcMar>
          </w:tcPr>
          <w:p>
            <w:pPr>
              <w:pStyle w:val="Normal"/>
              <w:tabs>
                <w:tab w:val="left" w:pos="-720" w:leader="none"/>
                <w:tab w:val="left" w:pos="0" w:leader="none"/>
                <w:tab w:val="left" w:pos="1418" w:leader="none"/>
              </w:tabs>
              <w:spacing w:lineRule="auto" w:line="240" w:before="0" w:after="120"/>
              <w:ind w:left="2160" w:right="0" w:hanging="2160"/>
              <w:rPr>
                <w:rFonts w:ascii="NimbusRomanNo9L-Regular" w:hAnsi="NimbusRomanNo9L-Regular" w:eastAsia="Times New Roman" w:cs="NimbusRomanNo9L-Regular"/>
                <w:color w:val="231F20"/>
                <w:spacing w:val="-3"/>
                <w:sz w:val="22"/>
                <w:szCs w:val="22"/>
                <w:lang w:val="es-ES" w:eastAsia="es-ES" w:bidi="ar-SA"/>
              </w:rPr>
            </w:pPr>
            <w:r>
              <w:rPr>
                <w:rFonts w:eastAsia="Times New Roman" w:cs="NimbusRomanNo9L-Regular" w:ascii="NimbusRomanNo9L-Regular" w:hAnsi="NimbusRomanNo9L-Regular"/>
                <w:color w:val="231F20"/>
                <w:spacing w:val="-3"/>
                <w:sz w:val="22"/>
                <w:szCs w:val="22"/>
                <w:lang w:val="es-ES" w:eastAsia="es-ES" w:bidi="ar-SA"/>
              </w:rPr>
              <w:t>U.T. 1    Arquitecturas web.</w:t>
            </w:r>
          </w:p>
        </w:tc>
        <w:tc>
          <w:tcPr>
            <w:tcW w:w="1470" w:type="dxa"/>
            <w:gridSpan w:val="2"/>
            <w:tcBorders>
              <w:left w:val="single" w:sz="4" w:space="0" w:color="000001"/>
              <w:right w:val="single" w:sz="4" w:space="0" w:color="000001"/>
              <w:insideV w:val="single" w:sz="4" w:space="0" w:color="000001"/>
            </w:tcBorders>
            <w:shd w:fill="auto" w:val="clear"/>
            <w:tcMar>
              <w:left w:w="55" w:type="dxa"/>
            </w:tcMar>
          </w:tcPr>
          <w:p>
            <w:pPr>
              <w:pStyle w:val="Normal"/>
              <w:snapToGrid w:val="false"/>
              <w:spacing w:lineRule="auto" w:line="240" w:before="0" w:after="120"/>
              <w:jc w:val="right"/>
              <w:rPr>
                <w:rFonts w:ascii="Calibri" w:hAnsi="Calibri" w:cs="Calibri"/>
                <w:szCs w:val="22"/>
              </w:rPr>
            </w:pPr>
            <w:r>
              <w:rPr>
                <w:rFonts w:cs="Calibri" w:ascii="Calibri" w:hAnsi="Calibri"/>
                <w:szCs w:val="22"/>
              </w:rPr>
              <w:t>15</w:t>
            </w:r>
          </w:p>
        </w:tc>
      </w:tr>
      <w:tr>
        <w:trPr/>
        <w:tc>
          <w:tcPr>
            <w:tcW w:w="7875" w:type="dxa"/>
            <w:tcBorders>
              <w:left w:val="single" w:sz="4" w:space="0" w:color="000001"/>
            </w:tcBorders>
            <w:shd w:fill="auto" w:val="clear"/>
            <w:tcMar>
              <w:left w:w="55" w:type="dxa"/>
            </w:tcMar>
          </w:tcPr>
          <w:p>
            <w:pPr>
              <w:pStyle w:val="Normal"/>
              <w:tabs>
                <w:tab w:val="left" w:pos="-720" w:leader="none"/>
                <w:tab w:val="left" w:pos="0" w:leader="none"/>
                <w:tab w:val="left" w:pos="1418" w:leader="none"/>
              </w:tabs>
              <w:spacing w:lineRule="auto" w:line="240" w:before="0" w:after="120"/>
              <w:ind w:left="2160" w:right="0" w:hanging="2160"/>
              <w:rPr>
                <w:rFonts w:ascii="NimbusRomanNo9L-Regular" w:hAnsi="NimbusRomanNo9L-Regular" w:eastAsia="Times New Roman" w:cs="NimbusRomanNo9L-Regular"/>
                <w:color w:val="231F20"/>
                <w:spacing w:val="-3"/>
                <w:sz w:val="22"/>
                <w:szCs w:val="22"/>
                <w:lang w:val="es-ES" w:eastAsia="es-ES" w:bidi="ar-SA"/>
              </w:rPr>
            </w:pPr>
            <w:r>
              <w:rPr>
                <w:rFonts w:eastAsia="Times New Roman" w:cs="NimbusRomanNo9L-Regular" w:ascii="NimbusRomanNo9L-Regular" w:hAnsi="NimbusRomanNo9L-Regular"/>
                <w:color w:val="231F20"/>
                <w:spacing w:val="-3"/>
                <w:sz w:val="22"/>
                <w:szCs w:val="22"/>
                <w:lang w:val="es-ES" w:eastAsia="es-ES" w:bidi="ar-SA"/>
              </w:rPr>
              <w:t>U.T. 2    Servicios involucrados en el despliegue de aplicaciones web</w:t>
            </w:r>
          </w:p>
        </w:tc>
        <w:tc>
          <w:tcPr>
            <w:tcW w:w="1470" w:type="dxa"/>
            <w:gridSpan w:val="2"/>
            <w:tcBorders>
              <w:left w:val="single" w:sz="4" w:space="0" w:color="000001"/>
              <w:right w:val="single" w:sz="4" w:space="0" w:color="000001"/>
              <w:insideV w:val="single" w:sz="4" w:space="0" w:color="000001"/>
            </w:tcBorders>
            <w:shd w:fill="auto" w:val="clear"/>
            <w:tcMar>
              <w:left w:w="55" w:type="dxa"/>
            </w:tcMar>
          </w:tcPr>
          <w:p>
            <w:pPr>
              <w:pStyle w:val="Normal"/>
              <w:snapToGrid w:val="false"/>
              <w:spacing w:lineRule="auto" w:line="240" w:before="0" w:after="120"/>
              <w:jc w:val="right"/>
              <w:rPr>
                <w:rFonts w:ascii="Calibri" w:hAnsi="Calibri" w:cs="Calibri"/>
                <w:szCs w:val="22"/>
              </w:rPr>
            </w:pPr>
            <w:r>
              <w:rPr>
                <w:rFonts w:cs="Calibri" w:ascii="Calibri" w:hAnsi="Calibri"/>
                <w:szCs w:val="22"/>
              </w:rPr>
              <w:t>15</w:t>
            </w:r>
          </w:p>
        </w:tc>
      </w:tr>
      <w:tr>
        <w:trPr/>
        <w:tc>
          <w:tcPr>
            <w:tcW w:w="7875" w:type="dxa"/>
            <w:tcBorders>
              <w:left w:val="single" w:sz="4" w:space="0" w:color="000001"/>
            </w:tcBorders>
            <w:shd w:fill="auto" w:val="clear"/>
            <w:tcMar>
              <w:left w:w="55" w:type="dxa"/>
            </w:tcMar>
          </w:tcPr>
          <w:p>
            <w:pPr>
              <w:pStyle w:val="Normal"/>
              <w:tabs>
                <w:tab w:val="left" w:pos="-720" w:leader="none"/>
                <w:tab w:val="left" w:pos="0" w:leader="none"/>
                <w:tab w:val="left" w:pos="1418" w:leader="none"/>
              </w:tabs>
              <w:spacing w:lineRule="auto" w:line="240" w:before="0" w:after="120"/>
              <w:ind w:left="2160" w:right="0" w:hanging="2160"/>
              <w:rPr>
                <w:rFonts w:ascii="NimbusRomanNo9L-Regular" w:hAnsi="NimbusRomanNo9L-Regular" w:eastAsia="Times New Roman" w:cs="NimbusRomanNo9L-Regular"/>
                <w:color w:val="231F20"/>
                <w:spacing w:val="-3"/>
                <w:sz w:val="22"/>
                <w:szCs w:val="22"/>
                <w:lang w:val="es-ES" w:eastAsia="es-ES" w:bidi="ar-SA"/>
              </w:rPr>
            </w:pPr>
            <w:r>
              <w:rPr>
                <w:rFonts w:eastAsia="Times New Roman" w:cs="NimbusRomanNo9L-Regular" w:ascii="NimbusRomanNo9L-Regular" w:hAnsi="NimbusRomanNo9L-Regular"/>
                <w:color w:val="231F20"/>
                <w:spacing w:val="-3"/>
                <w:sz w:val="22"/>
                <w:szCs w:val="22"/>
                <w:lang w:val="es-ES" w:eastAsia="es-ES" w:bidi="ar-SA"/>
              </w:rPr>
              <w:t>U.T. 3    Servidores  web y de aplicaciones. Instalación, configuración y uso</w:t>
            </w:r>
          </w:p>
        </w:tc>
        <w:tc>
          <w:tcPr>
            <w:tcW w:w="1470" w:type="dxa"/>
            <w:gridSpan w:val="2"/>
            <w:tcBorders>
              <w:left w:val="single" w:sz="4" w:space="0" w:color="000001"/>
              <w:right w:val="single" w:sz="4" w:space="0" w:color="000001"/>
              <w:insideV w:val="single" w:sz="4" w:space="0" w:color="000001"/>
            </w:tcBorders>
            <w:shd w:fill="auto" w:val="clear"/>
            <w:tcMar>
              <w:left w:w="55" w:type="dxa"/>
            </w:tcMar>
          </w:tcPr>
          <w:p>
            <w:pPr>
              <w:pStyle w:val="Normal"/>
              <w:snapToGrid w:val="false"/>
              <w:spacing w:lineRule="auto" w:line="240" w:before="0" w:after="120"/>
              <w:jc w:val="right"/>
              <w:rPr>
                <w:rFonts w:ascii="Calibri" w:hAnsi="Calibri" w:cs="Calibri"/>
                <w:szCs w:val="22"/>
              </w:rPr>
            </w:pPr>
            <w:r>
              <w:rPr>
                <w:rFonts w:cs="Calibri" w:ascii="Calibri" w:hAnsi="Calibri"/>
                <w:szCs w:val="22"/>
              </w:rPr>
              <w:t>5</w:t>
            </w:r>
          </w:p>
        </w:tc>
      </w:tr>
      <w:tr>
        <w:trPr/>
        <w:tc>
          <w:tcPr>
            <w:tcW w:w="7875" w:type="dxa"/>
            <w:tcBorders>
              <w:top w:val="single" w:sz="4" w:space="0" w:color="000001"/>
              <w:left w:val="single" w:sz="4" w:space="0" w:color="000001"/>
            </w:tcBorders>
            <w:shd w:fill="D9D9D9" w:val="clear"/>
            <w:tcMar>
              <w:left w:w="55" w:type="dxa"/>
            </w:tcMar>
          </w:tcPr>
          <w:p>
            <w:pPr>
              <w:pStyle w:val="Normal"/>
              <w:snapToGrid w:val="false"/>
              <w:spacing w:lineRule="auto" w:line="240" w:before="0" w:after="120"/>
              <w:rPr>
                <w:rFonts w:ascii="Calibri" w:hAnsi="Calibri" w:cs="Calibri"/>
                <w:b/>
                <w:b/>
                <w:szCs w:val="22"/>
              </w:rPr>
            </w:pPr>
            <w:r>
              <w:rPr>
                <w:rFonts w:cs="Calibri" w:ascii="Calibri" w:hAnsi="Calibri"/>
                <w:b/>
                <w:szCs w:val="22"/>
              </w:rPr>
              <w:t>SEGUNDO TRIMESTRE</w:t>
            </w:r>
          </w:p>
        </w:tc>
        <w:tc>
          <w:tcPr>
            <w:tcW w:w="569" w:type="dxa"/>
            <w:tcBorders>
              <w:top w:val="single" w:sz="4" w:space="0" w:color="000001"/>
              <w:left w:val="single" w:sz="4" w:space="0" w:color="000001"/>
            </w:tcBorders>
            <w:shd w:fill="D9D9D9" w:val="clear"/>
            <w:tcMar>
              <w:left w:w="55" w:type="dxa"/>
            </w:tcMar>
          </w:tcPr>
          <w:p>
            <w:pPr>
              <w:pStyle w:val="Normal"/>
              <w:tabs>
                <w:tab w:val="left" w:pos="-720" w:leader="none"/>
              </w:tabs>
              <w:snapToGrid w:val="false"/>
              <w:spacing w:lineRule="auto" w:line="240" w:before="90" w:after="54"/>
              <w:jc w:val="right"/>
              <w:rPr>
                <w:rFonts w:ascii="Calibri" w:hAnsi="Calibri" w:cs="Calibri"/>
                <w:b/>
                <w:b/>
                <w:spacing w:val="-3"/>
                <w:szCs w:val="22"/>
                <w:lang w:val="es-ES"/>
              </w:rPr>
            </w:pPr>
            <w:r>
              <w:rPr>
                <w:rFonts w:cs="Calibri" w:ascii="Calibri" w:hAnsi="Calibri"/>
                <w:b/>
                <w:spacing w:val="-3"/>
                <w:szCs w:val="22"/>
                <w:lang w:val="es-ES"/>
              </w:rPr>
            </w:r>
          </w:p>
        </w:tc>
        <w:tc>
          <w:tcPr>
            <w:tcW w:w="901" w:type="dxa"/>
            <w:tcBorders>
              <w:top w:val="single" w:sz="4" w:space="0" w:color="000001"/>
              <w:left w:val="single" w:sz="4" w:space="0" w:color="000001"/>
              <w:right w:val="single" w:sz="4" w:space="0" w:color="000001"/>
              <w:insideV w:val="single" w:sz="4" w:space="0" w:color="000001"/>
            </w:tcBorders>
            <w:shd w:fill="D9D9D9" w:val="clear"/>
          </w:tcPr>
          <w:p>
            <w:pPr>
              <w:pStyle w:val="Normal"/>
              <w:snapToGrid w:val="false"/>
              <w:spacing w:lineRule="auto" w:line="240" w:before="0" w:after="120"/>
              <w:jc w:val="right"/>
              <w:rPr>
                <w:rFonts w:ascii="Calibri" w:hAnsi="Calibri" w:cs="Calibri"/>
                <w:b/>
                <w:b/>
                <w:szCs w:val="22"/>
              </w:rPr>
            </w:pPr>
            <w:r>
              <w:rPr>
                <w:rFonts w:cs="Calibri" w:ascii="Calibri" w:hAnsi="Calibri"/>
                <w:b/>
                <w:szCs w:val="22"/>
              </w:rPr>
              <w:t>40</w:t>
            </w:r>
          </w:p>
        </w:tc>
      </w:tr>
      <w:tr>
        <w:trPr/>
        <w:tc>
          <w:tcPr>
            <w:tcW w:w="7875" w:type="dxa"/>
            <w:tcBorders>
              <w:left w:val="single" w:sz="4" w:space="0" w:color="000001"/>
            </w:tcBorders>
            <w:shd w:fill="auto" w:val="clear"/>
            <w:tcMar>
              <w:left w:w="55" w:type="dxa"/>
            </w:tcMar>
          </w:tcPr>
          <w:p>
            <w:pPr>
              <w:pStyle w:val="Normal"/>
              <w:tabs>
                <w:tab w:val="left" w:pos="-720" w:leader="none"/>
                <w:tab w:val="left" w:pos="0" w:leader="none"/>
                <w:tab w:val="left" w:pos="1418" w:leader="none"/>
              </w:tabs>
              <w:spacing w:lineRule="auto" w:line="240" w:before="0" w:after="120"/>
              <w:ind w:left="2160" w:right="0" w:hanging="2160"/>
              <w:rPr/>
            </w:pPr>
            <w:r>
              <w:rPr>
                <w:rFonts w:eastAsia="Times New Roman" w:cs="NimbusRomanNo9L-Regular" w:ascii="NimbusRomanNo9L-Regular" w:hAnsi="NimbusRomanNo9L-Regular"/>
                <w:color w:val="231F20"/>
                <w:spacing w:val="-3"/>
                <w:sz w:val="22"/>
                <w:szCs w:val="22"/>
                <w:lang w:val="es-ES" w:eastAsia="es-ES" w:bidi="ar-SA"/>
              </w:rPr>
              <w:t xml:space="preserve">U.T. 3    Servidores  web y de aplicaciones. Instalación, configuración y </w:t>
            </w:r>
            <w:r>
              <w:rPr>
                <w:rFonts w:cs="NimbusRomanNo9L-Regular" w:ascii="NimbusRomanNo9L-Regular" w:hAnsi="NimbusRomanNo9L-Regular"/>
                <w:color w:val="231F20"/>
                <w:spacing w:val="-3"/>
                <w:szCs w:val="22"/>
                <w:lang w:val="es-ES" w:eastAsia="es-ES"/>
              </w:rPr>
              <w:t>uso</w:t>
            </w:r>
          </w:p>
        </w:tc>
        <w:tc>
          <w:tcPr>
            <w:tcW w:w="1470" w:type="dxa"/>
            <w:gridSpan w:val="2"/>
            <w:tcBorders>
              <w:left w:val="single" w:sz="4" w:space="0" w:color="000001"/>
              <w:right w:val="single" w:sz="4" w:space="0" w:color="000001"/>
              <w:insideV w:val="single" w:sz="4" w:space="0" w:color="000001"/>
            </w:tcBorders>
            <w:shd w:fill="auto" w:val="clear"/>
            <w:tcMar>
              <w:left w:w="55" w:type="dxa"/>
            </w:tcMar>
          </w:tcPr>
          <w:p>
            <w:pPr>
              <w:pStyle w:val="Normal"/>
              <w:snapToGrid w:val="false"/>
              <w:spacing w:lineRule="auto" w:line="240" w:before="0" w:after="120"/>
              <w:jc w:val="right"/>
              <w:rPr>
                <w:rFonts w:ascii="Calibri" w:hAnsi="Calibri" w:cs="Calibri"/>
                <w:spacing w:val="-3"/>
                <w:szCs w:val="22"/>
                <w:lang w:val="es-ES"/>
              </w:rPr>
            </w:pPr>
            <w:r>
              <w:rPr>
                <w:rFonts w:cs="Calibri" w:ascii="Calibri" w:hAnsi="Calibri"/>
                <w:spacing w:val="-3"/>
                <w:szCs w:val="22"/>
                <w:lang w:val="es-ES"/>
              </w:rPr>
              <w:t>15</w:t>
            </w:r>
          </w:p>
        </w:tc>
      </w:tr>
      <w:tr>
        <w:trPr/>
        <w:tc>
          <w:tcPr>
            <w:tcW w:w="7875" w:type="dxa"/>
            <w:tcBorders>
              <w:left w:val="single" w:sz="4" w:space="0" w:color="000001"/>
            </w:tcBorders>
            <w:shd w:fill="auto" w:val="clear"/>
            <w:tcMar>
              <w:left w:w="55" w:type="dxa"/>
            </w:tcMar>
          </w:tcPr>
          <w:p>
            <w:pPr>
              <w:pStyle w:val="Normal"/>
              <w:tabs>
                <w:tab w:val="left" w:pos="-720" w:leader="none"/>
                <w:tab w:val="left" w:pos="0" w:leader="none"/>
                <w:tab w:val="left" w:pos="1418" w:leader="none"/>
              </w:tabs>
              <w:spacing w:lineRule="auto" w:line="240" w:before="0" w:after="120"/>
              <w:ind w:left="2160" w:right="0" w:hanging="2160"/>
              <w:rPr>
                <w:rFonts w:ascii="NimbusRomanNo9L-Regular" w:hAnsi="NimbusRomanNo9L-Regular" w:eastAsia="Times New Roman" w:cs="NimbusRomanNo9L-Regular"/>
                <w:color w:val="231F20"/>
                <w:spacing w:val="-3"/>
                <w:sz w:val="22"/>
                <w:szCs w:val="22"/>
                <w:lang w:val="es-ES" w:eastAsia="es-ES" w:bidi="ar-SA"/>
              </w:rPr>
            </w:pPr>
            <w:r>
              <w:rPr>
                <w:rFonts w:eastAsia="Times New Roman" w:cs="NimbusRomanNo9L-Regular" w:ascii="NimbusRomanNo9L-Regular" w:hAnsi="NimbusRomanNo9L-Regular"/>
                <w:color w:val="231F20"/>
                <w:spacing w:val="-3"/>
                <w:sz w:val="22"/>
                <w:szCs w:val="22"/>
                <w:lang w:val="es-ES" w:eastAsia="es-ES" w:bidi="ar-SA"/>
              </w:rPr>
              <w:t>U.T. 4    Aplicaciones web seguras</w:t>
            </w:r>
          </w:p>
        </w:tc>
        <w:tc>
          <w:tcPr>
            <w:tcW w:w="1470" w:type="dxa"/>
            <w:gridSpan w:val="2"/>
            <w:tcBorders>
              <w:left w:val="single" w:sz="4" w:space="0" w:color="000001"/>
              <w:right w:val="single" w:sz="4" w:space="0" w:color="000001"/>
              <w:insideV w:val="single" w:sz="4" w:space="0" w:color="000001"/>
            </w:tcBorders>
            <w:shd w:fill="auto" w:val="clear"/>
            <w:tcMar>
              <w:left w:w="55" w:type="dxa"/>
            </w:tcMar>
          </w:tcPr>
          <w:p>
            <w:pPr>
              <w:pStyle w:val="Normal"/>
              <w:snapToGrid w:val="false"/>
              <w:spacing w:lineRule="auto" w:line="240" w:before="0" w:after="120"/>
              <w:jc w:val="right"/>
              <w:rPr>
                <w:rFonts w:ascii="Calibri" w:hAnsi="Calibri" w:cs="Calibri"/>
                <w:szCs w:val="22"/>
              </w:rPr>
            </w:pPr>
            <w:r>
              <w:rPr>
                <w:rFonts w:cs="Calibri" w:ascii="Calibri" w:hAnsi="Calibri"/>
                <w:szCs w:val="22"/>
              </w:rPr>
              <w:t>10</w:t>
            </w:r>
          </w:p>
        </w:tc>
      </w:tr>
      <w:tr>
        <w:trPr/>
        <w:tc>
          <w:tcPr>
            <w:tcW w:w="7875" w:type="dxa"/>
            <w:tcBorders>
              <w:left w:val="single" w:sz="4" w:space="0" w:color="000001"/>
            </w:tcBorders>
            <w:shd w:fill="auto" w:val="clear"/>
            <w:tcMar>
              <w:left w:w="55" w:type="dxa"/>
            </w:tcMar>
          </w:tcPr>
          <w:p>
            <w:pPr>
              <w:pStyle w:val="Normal"/>
              <w:tabs>
                <w:tab w:val="left" w:pos="-720" w:leader="none"/>
                <w:tab w:val="left" w:pos="0" w:leader="none"/>
                <w:tab w:val="left" w:pos="1418" w:leader="none"/>
              </w:tabs>
              <w:spacing w:lineRule="auto" w:line="240" w:before="0" w:after="120"/>
              <w:ind w:left="2160" w:right="0" w:hanging="2160"/>
              <w:rPr>
                <w:rFonts w:ascii="NimbusRomanNo9L-Regular" w:hAnsi="NimbusRomanNo9L-Regular" w:eastAsia="Times New Roman" w:cs="NimbusRomanNo9L-Regular"/>
                <w:color w:val="231F20"/>
                <w:spacing w:val="-3"/>
                <w:sz w:val="22"/>
                <w:szCs w:val="22"/>
                <w:lang w:val="es-ES" w:eastAsia="es-ES" w:bidi="ar-SA"/>
              </w:rPr>
            </w:pPr>
            <w:r>
              <w:rPr>
                <w:rFonts w:eastAsia="Times New Roman" w:cs="NimbusRomanNo9L-Regular" w:ascii="NimbusRomanNo9L-Regular" w:hAnsi="NimbusRomanNo9L-Regular"/>
                <w:color w:val="231F20"/>
                <w:spacing w:val="-3"/>
                <w:sz w:val="22"/>
                <w:szCs w:val="22"/>
                <w:lang w:val="es-ES" w:eastAsia="es-ES" w:bidi="ar-SA"/>
              </w:rPr>
              <w:t>U.T. 5    Despliegue de aplicaciones web en cloud.</w:t>
            </w:r>
          </w:p>
        </w:tc>
        <w:tc>
          <w:tcPr>
            <w:tcW w:w="1470" w:type="dxa"/>
            <w:gridSpan w:val="2"/>
            <w:tcBorders>
              <w:left w:val="single" w:sz="4" w:space="0" w:color="000001"/>
              <w:right w:val="single" w:sz="4" w:space="0" w:color="000001"/>
              <w:insideV w:val="single" w:sz="4" w:space="0" w:color="000001"/>
            </w:tcBorders>
            <w:shd w:fill="auto" w:val="clear"/>
            <w:tcMar>
              <w:left w:w="55" w:type="dxa"/>
            </w:tcMar>
          </w:tcPr>
          <w:p>
            <w:pPr>
              <w:pStyle w:val="Normal"/>
              <w:snapToGrid w:val="false"/>
              <w:spacing w:lineRule="auto" w:line="240" w:before="0" w:after="120"/>
              <w:jc w:val="right"/>
              <w:rPr>
                <w:rFonts w:ascii="Calibri" w:hAnsi="Calibri" w:cs="Calibri"/>
                <w:szCs w:val="22"/>
              </w:rPr>
            </w:pPr>
            <w:r>
              <w:rPr>
                <w:rFonts w:cs="Calibri" w:ascii="Calibri" w:hAnsi="Calibri"/>
                <w:spacing w:val="-3"/>
                <w:szCs w:val="22"/>
                <w:lang w:val="es-ES"/>
              </w:rPr>
              <w:t>10</w:t>
            </w:r>
          </w:p>
        </w:tc>
      </w:tr>
      <w:tr>
        <w:trPr/>
        <w:tc>
          <w:tcPr>
            <w:tcW w:w="7875"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pacing w:lineRule="auto" w:line="240" w:before="0" w:after="120"/>
              <w:rPr>
                <w:rFonts w:ascii="NimbusRomanNo9L-Regular" w:hAnsi="NimbusRomanNo9L-Regular" w:eastAsia="Times New Roman" w:cs="NimbusRomanNo9L-Regular"/>
                <w:b w:val="false"/>
                <w:b w:val="false"/>
                <w:bCs w:val="false"/>
                <w:color w:val="231F20"/>
                <w:spacing w:val="-3"/>
                <w:sz w:val="22"/>
                <w:szCs w:val="22"/>
                <w:lang w:val="es-ES" w:eastAsia="es-ES" w:bidi="ar-SA"/>
              </w:rPr>
            </w:pPr>
            <w:r>
              <w:rPr>
                <w:rFonts w:eastAsia="Times New Roman" w:cs="NimbusRomanNo9L-Regular" w:ascii="NimbusRomanNo9L-Regular" w:hAnsi="NimbusRomanNo9L-Regular"/>
                <w:b w:val="false"/>
                <w:bCs w:val="false"/>
                <w:color w:val="231F20"/>
                <w:spacing w:val="-3"/>
                <w:sz w:val="22"/>
                <w:szCs w:val="22"/>
                <w:lang w:val="es-ES" w:eastAsia="es-ES" w:bidi="ar-SA"/>
              </w:rPr>
              <w:t xml:space="preserve">U.T 6.    Documentación y sistemas de control de versiones. Servicios de directorios. </w:t>
            </w:r>
          </w:p>
        </w:tc>
        <w:tc>
          <w:tcPr>
            <w:tcW w:w="14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Normal"/>
              <w:snapToGrid w:val="false"/>
              <w:spacing w:lineRule="auto" w:line="240" w:before="0" w:after="120"/>
              <w:jc w:val="right"/>
              <w:rPr>
                <w:rFonts w:ascii="Calibri" w:hAnsi="Calibri" w:cs="Calibri"/>
                <w:spacing w:val="-3"/>
                <w:szCs w:val="22"/>
                <w:lang w:val="es-ES"/>
              </w:rPr>
            </w:pPr>
            <w:r>
              <w:rPr>
                <w:rFonts w:cs="Calibri" w:ascii="Calibri" w:hAnsi="Calibri"/>
                <w:spacing w:val="-3"/>
                <w:szCs w:val="22"/>
                <w:lang w:val="es-ES"/>
              </w:rPr>
              <w:t>5</w:t>
            </w:r>
          </w:p>
        </w:tc>
      </w:tr>
    </w:tbl>
    <w:p>
      <w:pPr>
        <w:pStyle w:val="Normal"/>
        <w:spacing w:lineRule="auto" w:line="240"/>
        <w:rPr>
          <w:rFonts w:ascii="Calibri" w:hAnsi="Calibri" w:cs="Calibri"/>
          <w:szCs w:val="22"/>
        </w:rPr>
      </w:pPr>
      <w:r>
        <w:rPr>
          <w:rFonts w:cs="Calibri" w:ascii="Calibri" w:hAnsi="Calibri"/>
          <w:szCs w:val="22"/>
        </w:rPr>
      </w:r>
    </w:p>
    <w:p>
      <w:pPr>
        <w:pStyle w:val="Normal"/>
        <w:spacing w:lineRule="auto" w:line="240"/>
        <w:rPr>
          <w:rFonts w:ascii="Calibri" w:hAnsi="Calibri" w:cs="Calibri"/>
          <w:sz w:val="28"/>
          <w:szCs w:val="28"/>
        </w:rPr>
      </w:pPr>
      <w:r>
        <w:rPr>
          <w:rFonts w:cs="Calibri" w:ascii="Calibri" w:hAnsi="Calibri"/>
          <w:sz w:val="28"/>
          <w:szCs w:val="28"/>
        </w:rPr>
        <w:t>Contenidos:</w:t>
      </w:r>
    </w:p>
    <w:p>
      <w:pPr>
        <w:pStyle w:val="Normal"/>
        <w:spacing w:lineRule="auto" w:line="240"/>
        <w:rPr>
          <w:rFonts w:ascii="Calibri" w:hAnsi="Calibri" w:cs="Calibri"/>
          <w:szCs w:val="22"/>
        </w:rPr>
      </w:pPr>
      <w:r>
        <w:rPr>
          <w:rFonts w:cs="Calibri" w:ascii="Calibri" w:hAnsi="Calibri"/>
          <w:szCs w:val="22"/>
        </w:rPr>
      </w:r>
    </w:p>
    <w:tbl>
      <w:tblPr>
        <w:tblW w:w="9320" w:type="dxa"/>
        <w:jc w:val="left"/>
        <w:tblInd w:w="-45" w:type="dxa"/>
        <w:tblBorders>
          <w:top w:val="single" w:sz="4" w:space="0" w:color="000001"/>
          <w:left w:val="single" w:sz="4" w:space="0" w:color="000001"/>
          <w:bottom w:val="single" w:sz="4" w:space="0" w:color="000001"/>
          <w:insideH w:val="single" w:sz="4" w:space="0" w:color="000001"/>
        </w:tblBorders>
        <w:tblCellMar>
          <w:top w:w="0" w:type="dxa"/>
          <w:left w:w="55" w:type="dxa"/>
          <w:bottom w:w="0" w:type="dxa"/>
          <w:right w:w="70" w:type="dxa"/>
        </w:tblCellMar>
      </w:tblPr>
      <w:tblGrid>
        <w:gridCol w:w="7631"/>
        <w:gridCol w:w="1688"/>
      </w:tblGrid>
      <w:tr>
        <w:trPr/>
        <w:tc>
          <w:tcPr>
            <w:tcW w:w="7631"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Piedepgina"/>
              <w:keepNext/>
              <w:keepLines/>
              <w:snapToGrid w:val="false"/>
              <w:spacing w:lineRule="auto" w:line="240" w:before="0" w:after="0"/>
              <w:jc w:val="left"/>
              <w:rPr>
                <w:rFonts w:ascii="Calibri" w:hAnsi="Calibri"/>
                <w:b/>
                <w:b/>
                <w:bCs/>
                <w:sz w:val="22"/>
                <w:szCs w:val="22"/>
              </w:rPr>
            </w:pPr>
            <w:r>
              <w:rPr>
                <w:rFonts w:cs="Calibri" w:ascii="Calibri" w:hAnsi="Calibri"/>
                <w:b/>
                <w:bCs/>
                <w:sz w:val="22"/>
                <w:szCs w:val="22"/>
              </w:rPr>
              <w:t xml:space="preserve">U.T. 0.  </w:t>
            </w:r>
            <w:r>
              <w:rPr>
                <w:rFonts w:cs="NimbusRomanNo9L-Regular" w:ascii="Calibri" w:hAnsi="Calibri"/>
                <w:b/>
                <w:bCs/>
                <w:color w:val="231F20"/>
                <w:sz w:val="22"/>
                <w:szCs w:val="22"/>
                <w:lang w:eastAsia="es-ES"/>
              </w:rPr>
              <w:t>Presentación del módulo</w:t>
            </w:r>
          </w:p>
        </w:tc>
        <w:tc>
          <w:tcPr>
            <w:tcW w:w="16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Piedepgina"/>
              <w:keepNext/>
              <w:keepLines/>
              <w:snapToGrid w:val="false"/>
              <w:spacing w:lineRule="auto" w:line="240" w:before="0" w:after="0"/>
              <w:ind w:left="-70" w:right="0" w:firstLine="180"/>
              <w:jc w:val="center"/>
              <w:rPr>
                <w:rFonts w:ascii="Calibri" w:hAnsi="Calibri" w:cs="Calibri"/>
                <w:b/>
                <w:b/>
                <w:bCs/>
                <w:spacing w:val="-3"/>
                <w:szCs w:val="22"/>
                <w:lang w:val="es-ES"/>
              </w:rPr>
            </w:pPr>
            <w:r>
              <w:rPr>
                <w:rFonts w:cs="Calibri" w:ascii="Calibri" w:hAnsi="Calibri"/>
                <w:b/>
                <w:bCs/>
                <w:spacing w:val="-3"/>
                <w:szCs w:val="22"/>
                <w:lang w:val="es-ES"/>
              </w:rPr>
            </w:r>
          </w:p>
        </w:tc>
      </w:tr>
      <w:tr>
        <w:trPr/>
        <w:tc>
          <w:tcPr>
            <w:tcW w:w="931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0C0C0" w:val="clear"/>
            <w:tcMar>
              <w:left w:w="55" w:type="dxa"/>
            </w:tcMar>
          </w:tcPr>
          <w:p>
            <w:pPr>
              <w:pStyle w:val="Normal"/>
              <w:keepNext/>
              <w:keepLines/>
              <w:snapToGrid w:val="false"/>
              <w:spacing w:lineRule="auto" w:line="240" w:before="0" w:after="0"/>
              <w:jc w:val="center"/>
              <w:rPr>
                <w:rFonts w:ascii="Calibri" w:hAnsi="Calibri" w:cs="Calibri"/>
                <w:b/>
                <w:b/>
                <w:bCs/>
                <w:szCs w:val="22"/>
              </w:rPr>
            </w:pPr>
            <w:r>
              <w:rPr>
                <w:rFonts w:cs="Calibri" w:ascii="Calibri" w:hAnsi="Calibri"/>
                <w:b/>
                <w:bCs/>
                <w:szCs w:val="22"/>
              </w:rPr>
              <w:t>Contenidos</w:t>
            </w:r>
          </w:p>
        </w:tc>
      </w:tr>
      <w:tr>
        <w:trPr/>
        <w:tc>
          <w:tcPr>
            <w:tcW w:w="931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 xml:space="preserve">− </w:t>
            </w:r>
            <w:r>
              <w:rPr>
                <w:rFonts w:cs="Calibri" w:ascii="Calibri" w:hAnsi="Calibri"/>
                <w:color w:val="000000"/>
                <w:szCs w:val="22"/>
                <w:lang w:eastAsia="es-ES"/>
              </w:rPr>
              <w:t>Presentación del módulo</w:t>
            </w:r>
          </w:p>
        </w:tc>
      </w:tr>
    </w:tbl>
    <w:p>
      <w:pPr>
        <w:pStyle w:val="Normal"/>
        <w:spacing w:lineRule="auto" w:line="240" w:before="0" w:after="0"/>
        <w:rPr>
          <w:rFonts w:ascii="Calibri" w:hAnsi="Calibri" w:cs="Calibri"/>
          <w:szCs w:val="22"/>
        </w:rPr>
      </w:pPr>
      <w:r>
        <w:rPr>
          <w:rFonts w:cs="Calibri" w:ascii="Calibri" w:hAnsi="Calibri"/>
          <w:szCs w:val="22"/>
        </w:rPr>
      </w:r>
    </w:p>
    <w:tbl>
      <w:tblPr>
        <w:tblW w:w="9320" w:type="dxa"/>
        <w:jc w:val="left"/>
        <w:tblInd w:w="-45" w:type="dxa"/>
        <w:tblBorders>
          <w:top w:val="single" w:sz="4" w:space="0" w:color="000001"/>
          <w:left w:val="single" w:sz="4" w:space="0" w:color="000001"/>
          <w:bottom w:val="single" w:sz="4" w:space="0" w:color="000001"/>
          <w:insideH w:val="single" w:sz="4" w:space="0" w:color="000001"/>
        </w:tblBorders>
        <w:tblCellMar>
          <w:top w:w="0" w:type="dxa"/>
          <w:left w:w="55" w:type="dxa"/>
          <w:bottom w:w="0" w:type="dxa"/>
          <w:right w:w="70" w:type="dxa"/>
        </w:tblCellMar>
      </w:tblPr>
      <w:tblGrid>
        <w:gridCol w:w="7631"/>
        <w:gridCol w:w="1688"/>
      </w:tblGrid>
      <w:tr>
        <w:trPr/>
        <w:tc>
          <w:tcPr>
            <w:tcW w:w="7631"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Piedepgina"/>
              <w:keepLines/>
              <w:snapToGrid w:val="false"/>
              <w:spacing w:lineRule="auto" w:line="240" w:before="0" w:after="0"/>
              <w:jc w:val="left"/>
              <w:rPr>
                <w:rFonts w:ascii="Calibri" w:hAnsi="Calibri"/>
                <w:b/>
                <w:b/>
                <w:bCs/>
              </w:rPr>
            </w:pPr>
            <w:r>
              <w:rPr>
                <w:rFonts w:cs="Calibri" w:ascii="Calibri" w:hAnsi="Calibri"/>
                <w:b/>
                <w:bCs/>
                <w:szCs w:val="22"/>
              </w:rPr>
              <w:t xml:space="preserve">U.T. 1.  </w:t>
            </w:r>
            <w:r>
              <w:rPr>
                <w:rFonts w:cs="NimbusRomanNo9L-Regular" w:ascii="Calibri" w:hAnsi="Calibri"/>
                <w:b/>
                <w:bCs/>
                <w:color w:val="231F20"/>
                <w:szCs w:val="22"/>
                <w:lang w:eastAsia="es-ES"/>
              </w:rPr>
              <w:t>Arquitecturas web</w:t>
            </w:r>
          </w:p>
        </w:tc>
        <w:tc>
          <w:tcPr>
            <w:tcW w:w="16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Piedepgina"/>
              <w:keepLines/>
              <w:snapToGrid w:val="false"/>
              <w:spacing w:lineRule="auto" w:line="240" w:before="0" w:after="0"/>
              <w:ind w:left="-70" w:right="0" w:firstLine="180"/>
              <w:jc w:val="center"/>
              <w:rPr>
                <w:rFonts w:ascii="Calibri" w:hAnsi="Calibri" w:cs="Calibri"/>
                <w:b/>
                <w:b/>
                <w:bCs/>
                <w:spacing w:val="-3"/>
                <w:szCs w:val="22"/>
                <w:lang w:val="es-ES"/>
              </w:rPr>
            </w:pPr>
            <w:r>
              <w:rPr>
                <w:rFonts w:cs="Calibri" w:ascii="Calibri" w:hAnsi="Calibri"/>
                <w:b/>
                <w:bCs/>
                <w:spacing w:val="-3"/>
                <w:szCs w:val="22"/>
                <w:lang w:val="es-ES"/>
              </w:rPr>
            </w:r>
          </w:p>
        </w:tc>
      </w:tr>
      <w:tr>
        <w:trPr/>
        <w:tc>
          <w:tcPr>
            <w:tcW w:w="931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0C0C0" w:val="clear"/>
            <w:tcMar>
              <w:left w:w="55" w:type="dxa"/>
            </w:tcMar>
          </w:tcPr>
          <w:p>
            <w:pPr>
              <w:pStyle w:val="Normal"/>
              <w:keepLines/>
              <w:snapToGrid w:val="false"/>
              <w:spacing w:lineRule="auto" w:line="240" w:before="0" w:after="0"/>
              <w:jc w:val="center"/>
              <w:rPr>
                <w:rFonts w:ascii="Calibri" w:hAnsi="Calibri" w:cs="Calibri"/>
                <w:b/>
                <w:b/>
                <w:bCs/>
                <w:szCs w:val="22"/>
              </w:rPr>
            </w:pPr>
            <w:r>
              <w:rPr>
                <w:rFonts w:cs="Calibri" w:ascii="Calibri" w:hAnsi="Calibri"/>
                <w:b/>
                <w:bCs/>
                <w:szCs w:val="22"/>
              </w:rPr>
              <w:t>Contenidos</w:t>
            </w:r>
          </w:p>
        </w:tc>
      </w:tr>
      <w:tr>
        <w:trPr/>
        <w:tc>
          <w:tcPr>
            <w:tcW w:w="931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w:t>
            </w:r>
            <w:r>
              <w:rPr>
                <w:rFonts w:eastAsia="Calibri" w:cs="Calibri" w:ascii="Calibri" w:hAnsi="Calibri"/>
                <w:color w:val="000000"/>
                <w:szCs w:val="22"/>
                <w:lang w:eastAsia="es-ES"/>
              </w:rPr>
              <w:t>Arquitecturas Web. Modelos.</w:t>
            </w:r>
          </w:p>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 xml:space="preserve">− </w:t>
            </w:r>
            <w:r>
              <w:rPr>
                <w:rFonts w:eastAsia="Calibri" w:cs="Calibri" w:ascii="Calibri" w:hAnsi="Calibri"/>
                <w:color w:val="000000"/>
                <w:szCs w:val="22"/>
                <w:lang w:eastAsia="es-ES"/>
              </w:rPr>
              <w:t>Estructura y recursos que componen una aplicación Web.</w:t>
            </w:r>
          </w:p>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-Hosting y cloud computing</w:t>
            </w:r>
          </w:p>
        </w:tc>
      </w:tr>
    </w:tbl>
    <w:p>
      <w:pPr>
        <w:pStyle w:val="Normal"/>
        <w:spacing w:lineRule="auto" w:line="240" w:before="0" w:after="0"/>
        <w:rPr>
          <w:rFonts w:ascii="Calibri" w:hAnsi="Calibri" w:cs="Calibri"/>
          <w:szCs w:val="22"/>
        </w:rPr>
      </w:pPr>
      <w:r>
        <w:rPr>
          <w:rFonts w:cs="Calibri" w:ascii="Calibri" w:hAnsi="Calibri"/>
          <w:szCs w:val="22"/>
        </w:rPr>
      </w:r>
    </w:p>
    <w:tbl>
      <w:tblPr>
        <w:tblW w:w="9320" w:type="dxa"/>
        <w:jc w:val="left"/>
        <w:tblInd w:w="-45" w:type="dxa"/>
        <w:tblBorders>
          <w:top w:val="single" w:sz="4" w:space="0" w:color="000001"/>
          <w:left w:val="single" w:sz="4" w:space="0" w:color="000001"/>
          <w:bottom w:val="single" w:sz="4" w:space="0" w:color="000001"/>
          <w:insideH w:val="single" w:sz="4" w:space="0" w:color="000001"/>
        </w:tblBorders>
        <w:tblCellMar>
          <w:top w:w="0" w:type="dxa"/>
          <w:left w:w="55" w:type="dxa"/>
          <w:bottom w:w="0" w:type="dxa"/>
          <w:right w:w="70" w:type="dxa"/>
        </w:tblCellMar>
      </w:tblPr>
      <w:tblGrid>
        <w:gridCol w:w="7631"/>
        <w:gridCol w:w="1688"/>
      </w:tblGrid>
      <w:tr>
        <w:trPr/>
        <w:tc>
          <w:tcPr>
            <w:tcW w:w="7631"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Piedepgina"/>
              <w:keepLines/>
              <w:snapToGrid w:val="false"/>
              <w:spacing w:lineRule="auto" w:line="240" w:before="0" w:after="0"/>
              <w:jc w:val="left"/>
              <w:rPr>
                <w:rFonts w:ascii="Calibri" w:hAnsi="Calibri"/>
                <w:b/>
                <w:b/>
                <w:bCs/>
              </w:rPr>
            </w:pPr>
            <w:r>
              <w:rPr>
                <w:rFonts w:cs="Calibri" w:ascii="Calibri" w:hAnsi="Calibri"/>
                <w:b/>
                <w:bCs/>
                <w:szCs w:val="22"/>
              </w:rPr>
              <w:t xml:space="preserve">U.T. 2  </w:t>
            </w:r>
            <w:r>
              <w:rPr>
                <w:rFonts w:cs="NimbusRomanNo9L-Regular" w:ascii="Calibri" w:hAnsi="Calibri"/>
                <w:b/>
                <w:bCs/>
                <w:color w:val="231F20"/>
                <w:szCs w:val="22"/>
                <w:lang w:eastAsia="es-ES"/>
              </w:rPr>
              <w:t>Servicios involucrados en el despliegue de aplicaciones.</w:t>
            </w:r>
          </w:p>
        </w:tc>
        <w:tc>
          <w:tcPr>
            <w:tcW w:w="16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Piedepgina"/>
              <w:keepLines/>
              <w:snapToGrid w:val="false"/>
              <w:spacing w:lineRule="auto" w:line="240" w:before="0" w:after="0"/>
              <w:ind w:left="-70" w:right="0" w:firstLine="180"/>
              <w:jc w:val="center"/>
              <w:rPr>
                <w:rFonts w:ascii="Calibri" w:hAnsi="Calibri" w:cs="Calibri"/>
                <w:b/>
                <w:b/>
                <w:bCs/>
                <w:spacing w:val="-3"/>
                <w:szCs w:val="22"/>
                <w:lang w:val="es-ES"/>
              </w:rPr>
            </w:pPr>
            <w:r>
              <w:rPr>
                <w:rFonts w:cs="Calibri" w:ascii="Calibri" w:hAnsi="Calibri"/>
                <w:b/>
                <w:bCs/>
                <w:spacing w:val="-3"/>
                <w:szCs w:val="22"/>
                <w:lang w:val="es-ES"/>
              </w:rPr>
            </w:r>
          </w:p>
        </w:tc>
      </w:tr>
      <w:tr>
        <w:trPr/>
        <w:tc>
          <w:tcPr>
            <w:tcW w:w="931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0C0C0" w:val="clear"/>
            <w:tcMar>
              <w:left w:w="55" w:type="dxa"/>
            </w:tcMar>
          </w:tcPr>
          <w:p>
            <w:pPr>
              <w:pStyle w:val="Normal"/>
              <w:keepLines/>
              <w:snapToGrid w:val="false"/>
              <w:spacing w:lineRule="auto" w:line="240" w:before="0" w:after="0"/>
              <w:jc w:val="center"/>
              <w:rPr>
                <w:rFonts w:ascii="Calibri" w:hAnsi="Calibri" w:cs="Calibri"/>
                <w:b/>
                <w:b/>
                <w:bCs/>
                <w:szCs w:val="22"/>
              </w:rPr>
            </w:pPr>
            <w:r>
              <w:rPr>
                <w:rFonts w:cs="Calibri" w:ascii="Calibri" w:hAnsi="Calibri"/>
                <w:b/>
                <w:bCs/>
                <w:szCs w:val="22"/>
              </w:rPr>
              <w:t>Contenidos</w:t>
            </w:r>
          </w:p>
        </w:tc>
      </w:tr>
      <w:tr>
        <w:trPr/>
        <w:tc>
          <w:tcPr>
            <w:tcW w:w="931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-Estructura de Internet.</w:t>
            </w:r>
          </w:p>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-Principales protocolos de Internet relacionados con el servicio web</w:t>
            </w:r>
          </w:p>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w:t>
            </w:r>
            <w:r>
              <w:rPr>
                <w:rFonts w:eastAsia="Calibri" w:cs="Calibri" w:ascii="Calibri" w:hAnsi="Calibri"/>
                <w:color w:val="000000"/>
                <w:szCs w:val="22"/>
                <w:lang w:eastAsia="es-ES"/>
              </w:rPr>
              <w:t>Transferencia de archivos (configuración, permisos, usuarios, protocolos)</w:t>
            </w:r>
          </w:p>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-Resolución de nombres.</w:t>
            </w:r>
          </w:p>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-Otros servicios y protocolos.</w:t>
            </w:r>
          </w:p>
        </w:tc>
      </w:tr>
    </w:tbl>
    <w:p>
      <w:pPr>
        <w:pStyle w:val="Normal"/>
        <w:spacing w:lineRule="auto" w:line="240" w:before="0" w:after="0"/>
        <w:rPr>
          <w:rFonts w:ascii="Calibri" w:hAnsi="Calibri" w:cs="Calibri"/>
          <w:szCs w:val="22"/>
        </w:rPr>
      </w:pPr>
      <w:r>
        <w:rPr>
          <w:rFonts w:cs="Calibri" w:ascii="Calibri" w:hAnsi="Calibri"/>
          <w:szCs w:val="22"/>
        </w:rPr>
      </w:r>
    </w:p>
    <w:tbl>
      <w:tblPr>
        <w:tblW w:w="9320" w:type="dxa"/>
        <w:jc w:val="left"/>
        <w:tblInd w:w="-45" w:type="dxa"/>
        <w:tblBorders>
          <w:top w:val="single" w:sz="4" w:space="0" w:color="000001"/>
          <w:left w:val="single" w:sz="4" w:space="0" w:color="000001"/>
          <w:bottom w:val="single" w:sz="4" w:space="0" w:color="000001"/>
          <w:insideH w:val="single" w:sz="4" w:space="0" w:color="000001"/>
        </w:tblBorders>
        <w:tblCellMar>
          <w:top w:w="0" w:type="dxa"/>
          <w:left w:w="55" w:type="dxa"/>
          <w:bottom w:w="0" w:type="dxa"/>
          <w:right w:w="70" w:type="dxa"/>
        </w:tblCellMar>
      </w:tblPr>
      <w:tblGrid>
        <w:gridCol w:w="7631"/>
        <w:gridCol w:w="1688"/>
      </w:tblGrid>
      <w:tr>
        <w:trPr/>
        <w:tc>
          <w:tcPr>
            <w:tcW w:w="7631"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Piedepgina"/>
              <w:keepLines/>
              <w:snapToGrid w:val="false"/>
              <w:spacing w:lineRule="auto" w:line="240" w:before="0" w:after="0"/>
              <w:jc w:val="left"/>
              <w:rPr>
                <w:rFonts w:ascii="Calibri" w:hAnsi="Calibri"/>
                <w:b/>
                <w:b/>
                <w:bCs/>
              </w:rPr>
            </w:pPr>
            <w:r>
              <w:rPr>
                <w:rFonts w:cs="Calibri" w:ascii="Calibri" w:hAnsi="Calibri"/>
                <w:b/>
                <w:bCs/>
                <w:szCs w:val="22"/>
              </w:rPr>
              <w:t xml:space="preserve">U.T. 3.  </w:t>
            </w:r>
            <w:r>
              <w:rPr>
                <w:rFonts w:cs="NimbusRomanNo9L-Regular" w:ascii="Calibri" w:hAnsi="Calibri"/>
                <w:b/>
                <w:bCs/>
                <w:color w:val="231F20"/>
                <w:szCs w:val="22"/>
                <w:lang w:eastAsia="es-ES"/>
              </w:rPr>
              <w:t>Servidores  web y de aplicaciones. Instalación, configuración y uso</w:t>
            </w:r>
          </w:p>
        </w:tc>
        <w:tc>
          <w:tcPr>
            <w:tcW w:w="16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Piedepgina"/>
              <w:keepLines/>
              <w:snapToGrid w:val="false"/>
              <w:spacing w:lineRule="auto" w:line="240" w:before="0" w:after="0"/>
              <w:ind w:left="-70" w:right="0" w:firstLine="180"/>
              <w:jc w:val="center"/>
              <w:rPr>
                <w:rFonts w:ascii="Calibri" w:hAnsi="Calibri" w:cs="Calibri"/>
                <w:b/>
                <w:b/>
                <w:bCs/>
                <w:spacing w:val="-3"/>
                <w:szCs w:val="22"/>
                <w:lang w:val="es-ES"/>
              </w:rPr>
            </w:pPr>
            <w:r>
              <w:rPr>
                <w:rFonts w:cs="Calibri" w:ascii="Calibri" w:hAnsi="Calibri"/>
                <w:b/>
                <w:bCs/>
                <w:spacing w:val="-3"/>
                <w:szCs w:val="22"/>
                <w:lang w:val="es-ES"/>
              </w:rPr>
            </w:r>
          </w:p>
        </w:tc>
      </w:tr>
      <w:tr>
        <w:trPr/>
        <w:tc>
          <w:tcPr>
            <w:tcW w:w="931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0C0C0" w:val="clear"/>
            <w:tcMar>
              <w:left w:w="55" w:type="dxa"/>
            </w:tcMar>
          </w:tcPr>
          <w:p>
            <w:pPr>
              <w:pStyle w:val="Normal"/>
              <w:keepLines/>
              <w:snapToGrid w:val="false"/>
              <w:spacing w:lineRule="auto" w:line="240" w:before="0" w:after="0"/>
              <w:jc w:val="center"/>
              <w:rPr>
                <w:rFonts w:ascii="Calibri" w:hAnsi="Calibri" w:cs="Calibri"/>
                <w:b/>
                <w:b/>
                <w:bCs/>
                <w:szCs w:val="22"/>
              </w:rPr>
            </w:pPr>
            <w:r>
              <w:rPr>
                <w:rFonts w:cs="Calibri" w:ascii="Calibri" w:hAnsi="Calibri"/>
                <w:b/>
                <w:bCs/>
                <w:szCs w:val="22"/>
              </w:rPr>
              <w:t>Contenido</w:t>
            </w:r>
          </w:p>
        </w:tc>
      </w:tr>
      <w:tr>
        <w:trPr/>
        <w:tc>
          <w:tcPr>
            <w:tcW w:w="931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 xml:space="preserve">− </w:t>
            </w:r>
            <w:r>
              <w:rPr>
                <w:rFonts w:cs="Calibri" w:ascii="Calibri" w:hAnsi="Calibri"/>
                <w:color w:val="000000"/>
                <w:szCs w:val="22"/>
                <w:lang w:eastAsia="es-ES"/>
              </w:rPr>
              <w:t>Servidores Web y de aplicaciones. Instalación y configuración básica.</w:t>
            </w:r>
          </w:p>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 xml:space="preserve">− </w:t>
            </w:r>
            <w:r>
              <w:rPr>
                <w:rFonts w:cs="Calibri" w:ascii="Calibri" w:hAnsi="Calibri"/>
                <w:color w:val="000000"/>
                <w:szCs w:val="22"/>
                <w:lang w:eastAsia="es-ES"/>
              </w:rPr>
              <w:t>El servidor de aplicaciones.</w:t>
            </w:r>
          </w:p>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 xml:space="preserve">− </w:t>
            </w:r>
            <w:r>
              <w:rPr>
                <w:rFonts w:cs="Calibri" w:ascii="Calibri" w:hAnsi="Calibri"/>
                <w:color w:val="000000"/>
                <w:szCs w:val="22"/>
                <w:lang w:eastAsia="es-ES"/>
              </w:rPr>
              <w:t>Archivos básicos de configuración. Interpretación y uso.</w:t>
            </w:r>
          </w:p>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 xml:space="preserve">− </w:t>
            </w:r>
            <w:r>
              <w:rPr>
                <w:rFonts w:cs="Calibri" w:ascii="Calibri" w:hAnsi="Calibri"/>
                <w:color w:val="000000"/>
                <w:szCs w:val="22"/>
                <w:lang w:eastAsia="es-ES"/>
              </w:rPr>
              <w:t>Despliegue de aplicaciones sobre servidores Web.</w:t>
            </w:r>
          </w:p>
          <w:p>
            <w:pPr>
              <w:pStyle w:val="Normal"/>
              <w:suppressAutoHyphens w:val="false"/>
              <w:spacing w:lineRule="atLeast" w:line="241" w:before="0" w:after="0"/>
              <w:ind w:left="1060" w:right="0" w:hanging="360"/>
              <w:rPr/>
            </w:pPr>
            <w:r>
              <w:rPr>
                <w:rFonts w:cs="Calibri" w:ascii="Calibri" w:hAnsi="Calibri"/>
                <w:color w:val="000000"/>
                <w:szCs w:val="22"/>
                <w:lang w:eastAsia="es-ES"/>
              </w:rPr>
              <w:t xml:space="preserve">− </w:t>
            </w:r>
            <w:r>
              <w:rPr>
                <w:rFonts w:cs="Calibri" w:ascii="Calibri" w:hAnsi="Calibri"/>
                <w:color w:val="000000"/>
                <w:szCs w:val="22"/>
                <w:lang w:eastAsia="es-ES"/>
              </w:rPr>
              <w:t xml:space="preserve">Módulos: instalación, configuración y uso. </w:t>
            </w:r>
          </w:p>
          <w:p>
            <w:pPr>
              <w:pStyle w:val="Normal"/>
              <w:suppressAutoHyphens w:val="false"/>
              <w:spacing w:lineRule="atLeast" w:line="241" w:before="0" w:after="0"/>
              <w:ind w:left="1060" w:right="0" w:hanging="360"/>
              <w:rPr/>
            </w:pPr>
            <w:r>
              <w:rPr>
                <w:rFonts w:cs="Calibri" w:ascii="Calibri" w:hAnsi="Calibri"/>
                <w:color w:val="000000"/>
                <w:szCs w:val="22"/>
                <w:lang w:eastAsia="es-ES"/>
              </w:rPr>
              <w:t xml:space="preserve">− </w:t>
            </w:r>
            <w:r>
              <w:rPr>
                <w:rFonts w:cs="Calibri" w:ascii="Calibri" w:hAnsi="Calibri"/>
                <w:color w:val="000000"/>
                <w:szCs w:val="22"/>
                <w:lang w:eastAsia="es-ES"/>
              </w:rPr>
              <w:t xml:space="preserve">Hosts virtuales. Creación, configuración y utilización. </w:t>
            </w:r>
          </w:p>
          <w:p>
            <w:pPr>
              <w:pStyle w:val="Normal"/>
              <w:suppressAutoHyphens w:val="false"/>
              <w:spacing w:lineRule="atLeast" w:line="241" w:before="0" w:after="0"/>
              <w:ind w:left="1060" w:right="0" w:hanging="360"/>
              <w:rPr/>
            </w:pPr>
            <w:r>
              <w:rPr>
                <w:rFonts w:cs="Calibri" w:ascii="Calibri" w:hAnsi="Calibri"/>
                <w:color w:val="000000"/>
                <w:szCs w:val="22"/>
                <w:lang w:eastAsia="es-ES"/>
              </w:rPr>
              <w:t xml:space="preserve">− </w:t>
            </w:r>
            <w:r>
              <w:rPr>
                <w:rFonts w:cs="Calibri" w:ascii="Calibri" w:hAnsi="Calibri"/>
                <w:color w:val="000000"/>
                <w:szCs w:val="22"/>
                <w:lang w:eastAsia="es-ES"/>
              </w:rPr>
              <w:t xml:space="preserve">Autenticación y control de acceso. </w:t>
            </w:r>
          </w:p>
          <w:p>
            <w:pPr>
              <w:pStyle w:val="Normal"/>
              <w:suppressAutoHyphens w:val="false"/>
              <w:spacing w:lineRule="atLeast" w:line="241" w:before="0" w:after="0"/>
              <w:ind w:left="1060" w:right="0" w:hanging="360"/>
              <w:rPr/>
            </w:pPr>
            <w:r>
              <w:rPr>
                <w:rFonts w:cs="Calibri" w:ascii="Calibri" w:hAnsi="Calibri"/>
                <w:color w:val="000000"/>
                <w:szCs w:val="22"/>
                <w:lang w:eastAsia="es-ES"/>
              </w:rPr>
              <w:t>-  Instalación, parámetros principales, configuraciones avanzadas</w:t>
            </w:r>
          </w:p>
          <w:p>
            <w:pPr>
              <w:pStyle w:val="Normal"/>
              <w:suppressAutoHyphens w:val="false"/>
              <w:spacing w:lineRule="atLeast" w:line="241" w:before="0" w:after="0"/>
              <w:ind w:left="1060" w:right="0" w:hanging="360"/>
              <w:rPr/>
            </w:pPr>
            <w:r>
              <w:rPr>
                <w:rFonts w:cs="Calibri" w:ascii="Calibri" w:hAnsi="Calibri"/>
                <w:color w:val="000000"/>
                <w:szCs w:val="22"/>
                <w:lang w:eastAsia="es-ES"/>
              </w:rPr>
              <w:t xml:space="preserve">− </w:t>
            </w:r>
            <w:r>
              <w:rPr>
                <w:rFonts w:cs="Calibri" w:ascii="Calibri" w:hAnsi="Calibri"/>
                <w:color w:val="000000"/>
                <w:szCs w:val="22"/>
                <w:lang w:eastAsia="es-ES"/>
              </w:rPr>
              <w:t>Administración de sesiones. Sesiones persistentes.</w:t>
            </w:r>
          </w:p>
          <w:p>
            <w:pPr>
              <w:pStyle w:val="Normal"/>
              <w:suppressAutoHyphens w:val="false"/>
              <w:spacing w:lineRule="atLeast" w:line="241" w:before="0" w:after="0"/>
              <w:ind w:left="1060" w:right="0" w:hanging="360"/>
              <w:rPr/>
            </w:pPr>
            <w:r>
              <w:rPr>
                <w:rFonts w:cs="Calibri" w:ascii="Calibri" w:hAnsi="Calibri"/>
                <w:color w:val="000000"/>
                <w:szCs w:val="22"/>
                <w:lang w:eastAsia="es-ES"/>
              </w:rPr>
              <w:t xml:space="preserve">− </w:t>
            </w:r>
            <w:r>
              <w:rPr>
                <w:rFonts w:cs="Calibri" w:ascii="Calibri" w:hAnsi="Calibri"/>
                <w:color w:val="000000"/>
                <w:szCs w:val="22"/>
                <w:lang w:eastAsia="es-ES"/>
              </w:rPr>
              <w:t>Archivos de registro de acceso y filtro de solicitudes.</w:t>
            </w:r>
          </w:p>
          <w:p>
            <w:pPr>
              <w:pStyle w:val="Normal"/>
              <w:suppressAutoHyphens w:val="false"/>
              <w:spacing w:lineRule="atLeast" w:line="241" w:before="0" w:after="0"/>
              <w:ind w:left="1060" w:right="0" w:hanging="360"/>
              <w:rPr/>
            </w:pPr>
            <w:r>
              <w:rPr>
                <w:rFonts w:cs="Calibri" w:ascii="Calibri" w:hAnsi="Calibri"/>
                <w:color w:val="000000"/>
                <w:szCs w:val="22"/>
                <w:lang w:eastAsia="es-ES"/>
              </w:rPr>
              <w:t xml:space="preserve">− </w:t>
            </w:r>
            <w:r>
              <w:rPr>
                <w:rFonts w:cs="Calibri" w:ascii="Calibri" w:hAnsi="Calibri"/>
                <w:color w:val="000000"/>
                <w:szCs w:val="22"/>
                <w:lang w:eastAsia="es-ES"/>
              </w:rPr>
              <w:t>Configurar el servidor de aplicaciones para cooperar con servidores Web.</w:t>
            </w:r>
          </w:p>
          <w:p>
            <w:pPr>
              <w:pStyle w:val="Normal"/>
              <w:suppressAutoHyphens w:val="false"/>
              <w:spacing w:lineRule="atLeast" w:line="241" w:before="0" w:after="0"/>
              <w:ind w:left="1060" w:right="0" w:hanging="360"/>
              <w:rPr/>
            </w:pPr>
            <w:r>
              <w:rPr>
                <w:rFonts w:cs="Calibri" w:ascii="Calibri" w:hAnsi="Calibri"/>
                <w:color w:val="000000"/>
                <w:szCs w:val="22"/>
                <w:lang w:eastAsia="es-ES"/>
              </w:rPr>
              <w:t xml:space="preserve">− </w:t>
            </w:r>
            <w:r>
              <w:rPr>
                <w:rFonts w:cs="Calibri" w:ascii="Calibri" w:hAnsi="Calibri"/>
                <w:color w:val="000000"/>
                <w:szCs w:val="22"/>
                <w:lang w:eastAsia="es-ES"/>
              </w:rPr>
              <w:t>Despliegue de aplicaciones en el servidor de aplicaciones.</w:t>
            </w:r>
          </w:p>
          <w:p>
            <w:pPr>
              <w:pStyle w:val="Normal"/>
              <w:suppressAutoHyphens w:val="false"/>
              <w:spacing w:lineRule="atLeast" w:line="241" w:before="0" w:after="0"/>
              <w:ind w:left="1060" w:right="0" w:hanging="360"/>
              <w:rPr/>
            </w:pPr>
            <w:r>
              <w:rPr>
                <w:rFonts w:cs="Calibri" w:ascii="Calibri" w:hAnsi="Calibri"/>
                <w:color w:val="000000"/>
                <w:szCs w:val="22"/>
                <w:lang w:eastAsia="es-ES"/>
              </w:rPr>
              <w:t xml:space="preserve">− </w:t>
            </w:r>
            <w:r>
              <w:rPr>
                <w:rFonts w:cs="Calibri" w:ascii="Calibri" w:hAnsi="Calibri"/>
                <w:color w:val="000000"/>
                <w:szCs w:val="22"/>
                <w:lang w:eastAsia="es-ES"/>
              </w:rPr>
              <w:t>Principales servidores de aplicaciones en el mercado.</w:t>
            </w:r>
          </w:p>
        </w:tc>
      </w:tr>
      <w:tr>
        <w:trPr/>
        <w:tc>
          <w:tcPr>
            <w:tcW w:w="931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Normal"/>
              <w:suppressAutoHyphens w:val="false"/>
              <w:snapToGrid w:val="false"/>
              <w:spacing w:lineRule="auto" w:line="240" w:before="0" w:after="0"/>
              <w:ind w:right="0" w:hanging="0"/>
              <w:jc w:val="left"/>
              <w:rPr>
                <w:rFonts w:ascii="NimbusRomanNo9L-Regular" w:hAnsi="NimbusRomanNo9L-Regular" w:cs="NimbusRomanNo9L-Regular"/>
                <w:color w:val="231F20"/>
                <w:szCs w:val="22"/>
                <w:lang w:eastAsia="es-ES"/>
              </w:rPr>
            </w:pPr>
            <w:r>
              <w:rPr>
                <w:rFonts w:cs="NimbusRomanNo9L-Regular" w:ascii="NimbusRomanNo9L-Regular" w:hAnsi="NimbusRomanNo9L-Regular"/>
                <w:color w:val="231F20"/>
                <w:szCs w:val="22"/>
                <w:lang w:eastAsia="es-ES"/>
              </w:rPr>
            </w:r>
          </w:p>
        </w:tc>
      </w:tr>
    </w:tbl>
    <w:p>
      <w:pPr>
        <w:pStyle w:val="Normal"/>
        <w:spacing w:lineRule="auto" w:line="240" w:before="0" w:after="0"/>
        <w:rPr>
          <w:rFonts w:ascii="Calibri" w:hAnsi="Calibri" w:cs="Calibri"/>
          <w:szCs w:val="22"/>
        </w:rPr>
      </w:pPr>
      <w:r>
        <w:rPr>
          <w:rFonts w:cs="Calibri" w:ascii="Calibri" w:hAnsi="Calibri"/>
          <w:szCs w:val="22"/>
        </w:rPr>
      </w:r>
    </w:p>
    <w:p>
      <w:pPr>
        <w:pStyle w:val="Normal"/>
        <w:spacing w:lineRule="auto" w:line="240" w:before="0" w:after="0"/>
        <w:rPr>
          <w:rFonts w:ascii="Calibri" w:hAnsi="Calibri" w:cs="Calibri"/>
          <w:szCs w:val="22"/>
        </w:rPr>
      </w:pPr>
      <w:r>
        <w:rPr>
          <w:rFonts w:cs="Calibri" w:ascii="Calibri" w:hAnsi="Calibri"/>
          <w:szCs w:val="22"/>
        </w:rPr>
      </w:r>
    </w:p>
    <w:tbl>
      <w:tblPr>
        <w:tblW w:w="9289" w:type="dxa"/>
        <w:jc w:val="left"/>
        <w:tblInd w:w="-14" w:type="dxa"/>
        <w:tblBorders>
          <w:top w:val="single" w:sz="4" w:space="0" w:color="000001"/>
          <w:left w:val="single" w:sz="4" w:space="0" w:color="000001"/>
          <w:bottom w:val="single" w:sz="4" w:space="0" w:color="000001"/>
          <w:insideH w:val="single" w:sz="4" w:space="0" w:color="000001"/>
        </w:tblBorders>
        <w:tblCellMar>
          <w:top w:w="0" w:type="dxa"/>
          <w:left w:w="55" w:type="dxa"/>
          <w:bottom w:w="0" w:type="dxa"/>
          <w:right w:w="70" w:type="dxa"/>
        </w:tblCellMar>
      </w:tblPr>
      <w:tblGrid>
        <w:gridCol w:w="7596"/>
        <w:gridCol w:w="1692"/>
      </w:tblGrid>
      <w:tr>
        <w:trPr/>
        <w:tc>
          <w:tcPr>
            <w:tcW w:w="7596"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uppressAutoHyphens w:val="false"/>
              <w:spacing w:lineRule="atLeast" w:line="241" w:before="100" w:after="0"/>
              <w:ind w:left="10" w:right="0" w:hanging="10"/>
              <w:jc w:val="left"/>
              <w:rPr/>
            </w:pPr>
            <w:r>
              <w:rPr>
                <w:rFonts w:cs="Calibri" w:ascii="Calibri" w:hAnsi="Calibri"/>
                <w:b/>
                <w:bCs/>
                <w:szCs w:val="22"/>
              </w:rPr>
              <w:t>U.T. 4</w:t>
            </w:r>
            <w:r>
              <w:rPr>
                <w:rFonts w:cs="Calibri" w:ascii="Calibri" w:hAnsi="Calibri"/>
                <w:b/>
                <w:bCs/>
                <w:color w:val="000000"/>
                <w:szCs w:val="22"/>
                <w:lang w:eastAsia="es-ES"/>
              </w:rPr>
              <w:t xml:space="preserve"> Aplicaciones seguras.</w:t>
            </w:r>
          </w:p>
        </w:tc>
        <w:tc>
          <w:tcPr>
            <w:tcW w:w="16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Piedepgina"/>
              <w:keepLines/>
              <w:snapToGrid w:val="false"/>
              <w:spacing w:lineRule="auto" w:line="240" w:before="0" w:after="0"/>
              <w:ind w:left="-70" w:right="0" w:firstLine="180"/>
              <w:jc w:val="center"/>
              <w:rPr>
                <w:rFonts w:ascii="Calibri" w:hAnsi="Calibri" w:cs="Calibri"/>
                <w:b/>
                <w:b/>
                <w:bCs/>
                <w:spacing w:val="-3"/>
                <w:szCs w:val="22"/>
                <w:lang w:val="es-ES"/>
              </w:rPr>
            </w:pPr>
            <w:r>
              <w:rPr>
                <w:rFonts w:cs="Calibri" w:ascii="Calibri" w:hAnsi="Calibri"/>
                <w:b/>
                <w:bCs/>
                <w:spacing w:val="-3"/>
                <w:szCs w:val="22"/>
                <w:lang w:val="es-ES"/>
              </w:rPr>
            </w:r>
          </w:p>
        </w:tc>
      </w:tr>
      <w:tr>
        <w:trPr/>
        <w:tc>
          <w:tcPr>
            <w:tcW w:w="92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0C0C0" w:val="clear"/>
            <w:tcMar>
              <w:left w:w="55" w:type="dxa"/>
            </w:tcMar>
          </w:tcPr>
          <w:p>
            <w:pPr>
              <w:pStyle w:val="Normal"/>
              <w:keepLines/>
              <w:snapToGrid w:val="false"/>
              <w:spacing w:lineRule="auto" w:line="240" w:before="0" w:after="0"/>
              <w:jc w:val="center"/>
              <w:rPr>
                <w:rFonts w:ascii="Calibri" w:hAnsi="Calibri" w:cs="Calibri"/>
                <w:b/>
                <w:b/>
                <w:bCs/>
                <w:szCs w:val="22"/>
              </w:rPr>
            </w:pPr>
            <w:r>
              <w:rPr>
                <w:rFonts w:cs="Calibri" w:ascii="Calibri" w:hAnsi="Calibri"/>
                <w:b/>
                <w:bCs/>
                <w:szCs w:val="22"/>
              </w:rPr>
              <w:t>Contenidos</w:t>
            </w:r>
          </w:p>
        </w:tc>
      </w:tr>
      <w:tr>
        <w:trPr/>
        <w:tc>
          <w:tcPr>
            <w:tcW w:w="92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 Seguridad en aplicaciones web</w:t>
            </w:r>
          </w:p>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 xml:space="preserve">− </w:t>
            </w:r>
            <w:r>
              <w:rPr>
                <w:rFonts w:eastAsia="Calibri" w:cs="Calibri" w:ascii="Calibri" w:hAnsi="Calibri"/>
                <w:color w:val="000000"/>
                <w:szCs w:val="22"/>
                <w:lang w:eastAsia="es-ES"/>
              </w:rPr>
              <w:t>El protocolo https</w:t>
            </w:r>
          </w:p>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 Certificados. Servidores de certificados.</w:t>
            </w:r>
          </w:p>
        </w:tc>
      </w:tr>
    </w:tbl>
    <w:p>
      <w:pPr>
        <w:pStyle w:val="Normal"/>
        <w:spacing w:lineRule="auto" w:line="240" w:before="0" w:after="0"/>
        <w:rPr>
          <w:rFonts w:ascii="Calibri" w:hAnsi="Calibri" w:cs="Calibri"/>
          <w:szCs w:val="22"/>
        </w:rPr>
      </w:pPr>
      <w:r>
        <w:rPr>
          <w:rFonts w:cs="Calibri" w:ascii="Calibri" w:hAnsi="Calibri"/>
          <w:szCs w:val="22"/>
        </w:rPr>
      </w:r>
    </w:p>
    <w:tbl>
      <w:tblPr>
        <w:tblW w:w="9289" w:type="dxa"/>
        <w:jc w:val="left"/>
        <w:tblInd w:w="-14" w:type="dxa"/>
        <w:tblBorders>
          <w:top w:val="single" w:sz="4" w:space="0" w:color="000001"/>
          <w:left w:val="single" w:sz="4" w:space="0" w:color="000001"/>
          <w:bottom w:val="single" w:sz="4" w:space="0" w:color="000001"/>
          <w:insideH w:val="single" w:sz="4" w:space="0" w:color="000001"/>
        </w:tblBorders>
        <w:tblCellMar>
          <w:top w:w="0" w:type="dxa"/>
          <w:left w:w="55" w:type="dxa"/>
          <w:bottom w:w="0" w:type="dxa"/>
          <w:right w:w="70" w:type="dxa"/>
        </w:tblCellMar>
      </w:tblPr>
      <w:tblGrid>
        <w:gridCol w:w="7596"/>
        <w:gridCol w:w="1692"/>
      </w:tblGrid>
      <w:tr>
        <w:trPr/>
        <w:tc>
          <w:tcPr>
            <w:tcW w:w="7596"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uppressAutoHyphens w:val="false"/>
              <w:spacing w:lineRule="atLeast" w:line="241" w:before="100" w:after="0"/>
              <w:ind w:left="10" w:right="0" w:hanging="10"/>
              <w:jc w:val="left"/>
              <w:rPr/>
            </w:pPr>
            <w:r>
              <w:rPr>
                <w:rFonts w:cs="Calibri" w:ascii="Calibri" w:hAnsi="Calibri"/>
                <w:b/>
                <w:bCs/>
                <w:szCs w:val="22"/>
              </w:rPr>
              <w:t>U.T. 5</w:t>
            </w:r>
            <w:r>
              <w:rPr>
                <w:rFonts w:cs="Calibri" w:ascii="Calibri" w:hAnsi="Calibri"/>
                <w:b/>
                <w:bCs/>
                <w:color w:val="000000"/>
                <w:szCs w:val="22"/>
                <w:lang w:eastAsia="es-ES"/>
              </w:rPr>
              <w:t xml:space="preserve"> Despliegue de aplicaciones en cloud computing. </w:t>
            </w:r>
          </w:p>
        </w:tc>
        <w:tc>
          <w:tcPr>
            <w:tcW w:w="16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Piedepgina"/>
              <w:keepLines/>
              <w:snapToGrid w:val="false"/>
              <w:spacing w:lineRule="auto" w:line="240" w:before="0" w:after="0"/>
              <w:ind w:left="-70" w:right="0" w:firstLine="180"/>
              <w:jc w:val="center"/>
              <w:rPr>
                <w:rFonts w:ascii="Calibri" w:hAnsi="Calibri" w:cs="Calibri"/>
                <w:b/>
                <w:b/>
                <w:bCs/>
                <w:spacing w:val="-3"/>
                <w:szCs w:val="22"/>
                <w:lang w:val="es-ES"/>
              </w:rPr>
            </w:pPr>
            <w:r>
              <w:rPr>
                <w:rFonts w:cs="Calibri" w:ascii="Calibri" w:hAnsi="Calibri"/>
                <w:b/>
                <w:bCs/>
                <w:spacing w:val="-3"/>
                <w:szCs w:val="22"/>
                <w:lang w:val="es-ES"/>
              </w:rPr>
            </w:r>
          </w:p>
        </w:tc>
      </w:tr>
      <w:tr>
        <w:trPr/>
        <w:tc>
          <w:tcPr>
            <w:tcW w:w="92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0C0C0" w:val="clear"/>
            <w:tcMar>
              <w:left w:w="55" w:type="dxa"/>
            </w:tcMar>
          </w:tcPr>
          <w:p>
            <w:pPr>
              <w:pStyle w:val="Normal"/>
              <w:keepLines/>
              <w:snapToGrid w:val="false"/>
              <w:spacing w:lineRule="auto" w:line="240" w:before="0" w:after="0"/>
              <w:jc w:val="center"/>
              <w:rPr>
                <w:rFonts w:ascii="Calibri" w:hAnsi="Calibri" w:cs="Calibri"/>
                <w:b/>
                <w:b/>
                <w:bCs/>
                <w:szCs w:val="22"/>
              </w:rPr>
            </w:pPr>
            <w:r>
              <w:rPr>
                <w:rFonts w:cs="Calibri" w:ascii="Calibri" w:hAnsi="Calibri"/>
                <w:b/>
                <w:bCs/>
                <w:szCs w:val="22"/>
              </w:rPr>
              <w:t>Contenidos</w:t>
            </w:r>
          </w:p>
        </w:tc>
      </w:tr>
      <w:tr>
        <w:trPr/>
        <w:tc>
          <w:tcPr>
            <w:tcW w:w="92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 xml:space="preserve">− </w:t>
            </w:r>
            <w:r>
              <w:rPr>
                <w:rFonts w:eastAsia="Calibri" w:cs="Calibri" w:ascii="Calibri" w:hAnsi="Calibri"/>
                <w:color w:val="000000"/>
                <w:szCs w:val="22"/>
                <w:lang w:eastAsia="es-ES"/>
              </w:rPr>
              <w:t>Descriptores de despliegue</w:t>
            </w:r>
          </w:p>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 Gestión de dependencias</w:t>
            </w:r>
          </w:p>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 Contenedores. Instalación y configuración básica.</w:t>
            </w:r>
          </w:p>
        </w:tc>
      </w:tr>
    </w:tbl>
    <w:p>
      <w:pPr>
        <w:pStyle w:val="Normal"/>
        <w:spacing w:lineRule="auto" w:line="240" w:before="0" w:after="0"/>
        <w:rPr>
          <w:rFonts w:ascii="Calibri" w:hAnsi="Calibri" w:cs="Calibri"/>
          <w:szCs w:val="22"/>
        </w:rPr>
      </w:pPr>
      <w:r>
        <w:rPr>
          <w:rFonts w:cs="Calibri" w:ascii="Calibri" w:hAnsi="Calibri"/>
          <w:szCs w:val="22"/>
        </w:rPr>
      </w:r>
    </w:p>
    <w:tbl>
      <w:tblPr>
        <w:tblW w:w="9320" w:type="dxa"/>
        <w:jc w:val="left"/>
        <w:tblInd w:w="-45" w:type="dxa"/>
        <w:tblBorders>
          <w:top w:val="single" w:sz="4" w:space="0" w:color="000001"/>
          <w:left w:val="single" w:sz="4" w:space="0" w:color="000001"/>
          <w:bottom w:val="single" w:sz="4" w:space="0" w:color="000001"/>
          <w:insideH w:val="single" w:sz="4" w:space="0" w:color="000001"/>
        </w:tblBorders>
        <w:tblCellMar>
          <w:top w:w="0" w:type="dxa"/>
          <w:left w:w="55" w:type="dxa"/>
          <w:bottom w:w="0" w:type="dxa"/>
          <w:right w:w="70" w:type="dxa"/>
        </w:tblCellMar>
      </w:tblPr>
      <w:tblGrid>
        <w:gridCol w:w="7631"/>
        <w:gridCol w:w="1688"/>
      </w:tblGrid>
      <w:tr>
        <w:trPr/>
        <w:tc>
          <w:tcPr>
            <w:tcW w:w="7631"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uppressAutoHyphens w:val="false"/>
              <w:spacing w:lineRule="atLeast" w:line="241" w:before="0" w:after="0"/>
              <w:rPr/>
            </w:pPr>
            <w:r>
              <w:rPr>
                <w:rFonts w:cs="Calibri" w:ascii="Calibri" w:hAnsi="Calibri"/>
                <w:b/>
                <w:bCs/>
                <w:szCs w:val="22"/>
              </w:rPr>
              <w:t xml:space="preserve">U.T. 6.  </w:t>
            </w:r>
            <w:bookmarkStart w:id="3" w:name="__DdeLink__75_55323383"/>
            <w:r>
              <w:rPr>
                <w:rFonts w:cs="Calibri" w:ascii="Calibri" w:hAnsi="Calibri"/>
                <w:b/>
                <w:bCs/>
                <w:color w:val="000000"/>
                <w:szCs w:val="22"/>
                <w:lang w:eastAsia="es-ES"/>
              </w:rPr>
              <w:t>Documentación y sistemas de control de versiones. Servicios de directorios.</w:t>
            </w:r>
            <w:bookmarkEnd w:id="3"/>
            <w:r>
              <w:rPr>
                <w:rFonts w:cs="Calibri" w:ascii="Calibri" w:hAnsi="Calibri"/>
                <w:color w:val="000000"/>
                <w:szCs w:val="22"/>
                <w:lang w:eastAsia="es-ES"/>
              </w:rPr>
              <w:t xml:space="preserve"> </w:t>
            </w:r>
          </w:p>
        </w:tc>
        <w:tc>
          <w:tcPr>
            <w:tcW w:w="16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Piedepgina"/>
              <w:keepLines/>
              <w:snapToGrid w:val="false"/>
              <w:spacing w:lineRule="auto" w:line="240" w:before="0" w:after="0"/>
              <w:ind w:left="-70" w:right="0" w:firstLine="180"/>
              <w:jc w:val="center"/>
              <w:rPr>
                <w:rFonts w:ascii="Calibri" w:hAnsi="Calibri" w:cs="Calibri"/>
                <w:b/>
                <w:b/>
                <w:bCs/>
                <w:color w:val="000000"/>
                <w:szCs w:val="22"/>
                <w:lang w:eastAsia="es-ES"/>
              </w:rPr>
            </w:pPr>
            <w:r>
              <w:rPr>
                <w:rFonts w:cs="Calibri" w:ascii="Calibri" w:hAnsi="Calibri"/>
                <w:b/>
                <w:bCs/>
                <w:color w:val="000000"/>
                <w:szCs w:val="22"/>
                <w:lang w:eastAsia="es-ES"/>
              </w:rPr>
            </w:r>
          </w:p>
        </w:tc>
      </w:tr>
      <w:tr>
        <w:trPr/>
        <w:tc>
          <w:tcPr>
            <w:tcW w:w="931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0C0C0" w:val="clear"/>
            <w:tcMar>
              <w:left w:w="55" w:type="dxa"/>
            </w:tcMar>
          </w:tcPr>
          <w:p>
            <w:pPr>
              <w:pStyle w:val="Normal"/>
              <w:keepLines/>
              <w:snapToGrid w:val="false"/>
              <w:spacing w:lineRule="auto" w:line="240" w:before="0" w:after="0"/>
              <w:jc w:val="center"/>
              <w:rPr>
                <w:rFonts w:ascii="Calibri" w:hAnsi="Calibri" w:cs="Calibri"/>
                <w:b/>
                <w:b/>
                <w:bCs/>
                <w:szCs w:val="22"/>
              </w:rPr>
            </w:pPr>
            <w:r>
              <w:rPr>
                <w:rFonts w:cs="Calibri" w:ascii="Calibri" w:hAnsi="Calibri"/>
                <w:b/>
                <w:bCs/>
                <w:szCs w:val="22"/>
              </w:rPr>
              <w:t>Contenidos</w:t>
            </w:r>
          </w:p>
        </w:tc>
      </w:tr>
      <w:tr>
        <w:trPr/>
        <w:tc>
          <w:tcPr>
            <w:tcW w:w="931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 xml:space="preserve">− </w:t>
            </w:r>
            <w:r>
              <w:rPr>
                <w:rFonts w:cs="Calibri" w:ascii="Calibri" w:hAnsi="Calibri"/>
                <w:color w:val="000000"/>
                <w:szCs w:val="22"/>
                <w:lang w:eastAsia="es-ES"/>
              </w:rPr>
              <w:t>Creación y utilización de plantillas.</w:t>
            </w:r>
          </w:p>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 xml:space="preserve">− </w:t>
            </w:r>
            <w:r>
              <w:rPr>
                <w:rFonts w:cs="Calibri" w:ascii="Calibri" w:hAnsi="Calibri"/>
                <w:color w:val="000000"/>
                <w:szCs w:val="22"/>
                <w:lang w:eastAsia="es-ES"/>
              </w:rPr>
              <w:t>Instalación, configuración y uso de sistemas de control de versiones.</w:t>
            </w:r>
          </w:p>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 xml:space="preserve">− </w:t>
            </w:r>
            <w:r>
              <w:rPr>
                <w:rFonts w:cs="Calibri" w:ascii="Calibri" w:hAnsi="Calibri"/>
                <w:color w:val="000000"/>
                <w:szCs w:val="22"/>
                <w:lang w:eastAsia="es-ES"/>
              </w:rPr>
              <w:t>Operaciones avanzadas.</w:t>
            </w:r>
          </w:p>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 xml:space="preserve">− </w:t>
            </w:r>
            <w:r>
              <w:rPr>
                <w:rFonts w:cs="Calibri" w:ascii="Calibri" w:hAnsi="Calibri"/>
                <w:color w:val="000000"/>
                <w:szCs w:val="22"/>
                <w:lang w:eastAsia="es-ES"/>
              </w:rPr>
              <w:t>Seguridad de los sistemas de control de versiones.</w:t>
            </w:r>
          </w:p>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 xml:space="preserve">− </w:t>
            </w:r>
            <w:r>
              <w:rPr>
                <w:rFonts w:cs="Calibri" w:ascii="Calibri" w:hAnsi="Calibri"/>
                <w:color w:val="000000"/>
                <w:szCs w:val="22"/>
                <w:lang w:eastAsia="es-ES"/>
              </w:rPr>
              <w:t>Historia de un repositorio.</w:t>
            </w:r>
          </w:p>
          <w:p>
            <w:pPr>
              <w:pStyle w:val="Normal"/>
              <w:suppressAutoHyphens w:val="false"/>
              <w:spacing w:lineRule="auto" w:line="240" w:before="0" w:after="0"/>
              <w:ind w:left="720" w:right="0" w:hanging="0"/>
              <w:jc w:val="left"/>
              <w:rPr/>
            </w:pPr>
            <w:r>
              <w:rPr>
                <w:rFonts w:cs="NimbusRomanNo9L-Regular" w:ascii="NimbusRomanNo9L-Regular" w:hAnsi="NimbusRomanNo9L-Regular"/>
                <w:color w:val="231F20"/>
                <w:szCs w:val="22"/>
                <w:lang w:eastAsia="es-ES"/>
              </w:rPr>
              <w:t xml:space="preserve">- </w:t>
            </w:r>
            <w:r>
              <w:rPr>
                <w:rFonts w:cs="Calibri" w:ascii="Calibri" w:hAnsi="Calibri"/>
                <w:color w:val="000000"/>
                <w:szCs w:val="22"/>
                <w:lang w:eastAsia="es-ES"/>
              </w:rPr>
              <w:t>Servicios de directorios.</w:t>
            </w:r>
            <w:r>
              <w:rPr>
                <w:rFonts w:cs="NimbusRomanNo9L-Regular" w:ascii="NimbusRomanNo9L-Regular" w:hAnsi="NimbusRomanNo9L-Regular"/>
                <w:color w:val="231F20"/>
                <w:szCs w:val="22"/>
                <w:lang w:eastAsia="es-ES"/>
              </w:rPr>
              <w:t xml:space="preserve"> </w:t>
            </w:r>
          </w:p>
        </w:tc>
      </w:tr>
      <w:tr>
        <w:trPr/>
        <w:tc>
          <w:tcPr>
            <w:tcW w:w="931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Normal"/>
              <w:suppressAutoHyphens w:val="false"/>
              <w:spacing w:lineRule="auto" w:line="240" w:before="0" w:after="0"/>
              <w:ind w:left="720" w:right="0" w:hanging="0"/>
              <w:jc w:val="left"/>
              <w:rPr>
                <w:rFonts w:ascii="NimbusRomanNo9L-Regular" w:hAnsi="NimbusRomanNo9L-Regular" w:eastAsia="NimbusRomanNo9L-Regular" w:cs="NimbusRomanNo9L-Regular"/>
                <w:color w:val="231F20"/>
                <w:szCs w:val="22"/>
                <w:lang w:eastAsia="es-ES"/>
              </w:rPr>
            </w:pPr>
            <w:r>
              <w:rPr>
                <w:rFonts w:eastAsia="NimbusRomanNo9L-Regular" w:cs="NimbusRomanNo9L-Regular" w:ascii="NimbusRomanNo9L-Regular" w:hAnsi="NimbusRomanNo9L-Regular"/>
                <w:color w:val="231F20"/>
                <w:szCs w:val="22"/>
                <w:lang w:eastAsia="es-ES"/>
              </w:rPr>
              <w:t xml:space="preserve"> </w:t>
            </w:r>
          </w:p>
        </w:tc>
      </w:tr>
    </w:tbl>
    <w:p>
      <w:pPr>
        <w:pStyle w:val="Normal"/>
        <w:spacing w:lineRule="auto" w:line="240" w:before="0" w:after="0"/>
        <w:rPr>
          <w:rFonts w:ascii="Calibri" w:hAnsi="Calibri" w:cs="Calibri"/>
          <w:szCs w:val="22"/>
        </w:rPr>
      </w:pPr>
      <w:r>
        <w:rPr>
          <w:rFonts w:cs="Calibri" w:ascii="Calibri" w:hAnsi="Calibri"/>
          <w:szCs w:val="22"/>
        </w:rPr>
      </w:r>
    </w:p>
    <w:p>
      <w:pPr>
        <w:pStyle w:val="Ttulo1"/>
        <w:numPr>
          <w:ilvl w:val="0"/>
          <w:numId w:val="2"/>
        </w:numPr>
        <w:ind w:left="431" w:right="0" w:hanging="431"/>
        <w:rPr>
          <w:rFonts w:ascii="Calibri" w:hAnsi="Calibri" w:cs="Calibri"/>
          <w:color w:val="000000"/>
        </w:rPr>
      </w:pPr>
      <w:bookmarkStart w:id="4" w:name="__RefHeading___Toc336877943"/>
      <w:bookmarkEnd w:id="4"/>
      <w:r>
        <w:rPr>
          <w:rFonts w:cs="Calibri" w:ascii="Calibri" w:hAnsi="Calibri"/>
          <w:color w:val="000000"/>
        </w:rPr>
        <w:t>Contenidos mínimos</w:t>
      </w:r>
    </w:p>
    <w:p>
      <w:pPr>
        <w:pStyle w:val="Normal"/>
        <w:rPr>
          <w:rFonts w:ascii="Calibri" w:hAnsi="Calibri" w:cs="Calibri"/>
          <w:szCs w:val="22"/>
        </w:rPr>
      </w:pPr>
      <w:r>
        <w:rPr>
          <w:rFonts w:cs="Calibri" w:ascii="Calibri" w:hAnsi="Calibri"/>
          <w:szCs w:val="22"/>
        </w:rPr>
        <w:t>Se entienden como contenidos básicos los que se detallan en el Real Decreto por el que se establece el título. A saber:</w:t>
      </w:r>
    </w:p>
    <w:p>
      <w:pPr>
        <w:pStyle w:val="Normal"/>
        <w:suppressAutoHyphens w:val="false"/>
        <w:spacing w:lineRule="atLeast" w:line="241" w:before="0" w:after="0"/>
        <w:rPr>
          <w:rFonts w:ascii="Calibri" w:hAnsi="Calibri" w:cs="Calibri"/>
          <w:szCs w:val="22"/>
        </w:rPr>
      </w:pPr>
      <w:r>
        <w:rPr>
          <w:rFonts w:cs="Calibri" w:ascii="Calibri" w:hAnsi="Calibri"/>
          <w:szCs w:val="22"/>
        </w:rPr>
        <w:t>Implantación de arquitecturas Web:</w:t>
      </w:r>
    </w:p>
    <w:p>
      <w:pPr>
        <w:pStyle w:val="Normal"/>
        <w:suppressAutoHyphens w:val="false"/>
        <w:spacing w:lineRule="atLeast" w:line="241" w:before="100" w:after="0"/>
        <w:ind w:left="1060" w:right="0" w:hanging="360"/>
        <w:rPr/>
      </w:pPr>
      <w:r>
        <w:rPr>
          <w:rFonts w:eastAsia="Calibri" w:cs="Calibri" w:ascii="Calibri" w:hAnsi="Calibri"/>
          <w:color w:val="000000"/>
          <w:szCs w:val="22"/>
          <w:lang w:eastAsia="es-ES"/>
        </w:rPr>
        <w:t xml:space="preserve">− </w:t>
      </w:r>
      <w:r>
        <w:rPr>
          <w:rFonts w:cs="Calibri" w:ascii="Calibri" w:hAnsi="Calibri"/>
          <w:color w:val="000000"/>
          <w:szCs w:val="22"/>
          <w:lang w:eastAsia="es-ES"/>
        </w:rPr>
        <w:t>Arquitecturas Web. Modelos.</w:t>
      </w:r>
    </w:p>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 xml:space="preserve">− </w:t>
      </w:r>
      <w:r>
        <w:rPr>
          <w:rFonts w:cs="Calibri" w:ascii="Calibri" w:hAnsi="Calibri"/>
          <w:color w:val="000000"/>
          <w:szCs w:val="22"/>
          <w:lang w:eastAsia="es-ES"/>
        </w:rPr>
        <w:t>Servidores Web y de aplicaciones. Instalación y configuración básica.</w:t>
      </w:r>
    </w:p>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 xml:space="preserve">− </w:t>
      </w:r>
      <w:r>
        <w:rPr>
          <w:rFonts w:cs="Calibri" w:ascii="Calibri" w:hAnsi="Calibri"/>
          <w:color w:val="000000"/>
          <w:szCs w:val="22"/>
          <w:lang w:eastAsia="es-ES"/>
        </w:rPr>
        <w:t>Estructura y recursos que componen una aplicación Web. Descriptor de despliegue.</w:t>
      </w:r>
    </w:p>
    <w:p>
      <w:pPr>
        <w:pStyle w:val="Normal"/>
        <w:suppressAutoHyphens w:val="false"/>
        <w:spacing w:lineRule="atLeast" w:line="241" w:before="0" w:after="0"/>
        <w:rPr>
          <w:rFonts w:ascii="Calibri" w:hAnsi="Calibri" w:cs="Calibri"/>
          <w:color w:val="000000"/>
          <w:szCs w:val="22"/>
          <w:lang w:eastAsia="es-ES"/>
        </w:rPr>
      </w:pPr>
      <w:r>
        <w:rPr>
          <w:rFonts w:cs="Calibri" w:ascii="Calibri" w:hAnsi="Calibri"/>
          <w:color w:val="000000"/>
          <w:szCs w:val="22"/>
          <w:lang w:eastAsia="es-ES"/>
        </w:rPr>
        <w:t>Administración de servidores Web:</w:t>
      </w:r>
    </w:p>
    <w:p>
      <w:pPr>
        <w:pStyle w:val="Normal"/>
        <w:suppressAutoHyphens w:val="false"/>
        <w:spacing w:lineRule="atLeast" w:line="241" w:before="100" w:after="0"/>
        <w:ind w:left="1060" w:right="0" w:hanging="360"/>
        <w:rPr/>
      </w:pPr>
      <w:r>
        <w:rPr>
          <w:rFonts w:eastAsia="Calibri" w:cs="Calibri" w:ascii="Calibri" w:hAnsi="Calibri"/>
          <w:color w:val="000000"/>
          <w:szCs w:val="22"/>
          <w:lang w:eastAsia="es-ES"/>
        </w:rPr>
        <w:t xml:space="preserve">− </w:t>
      </w:r>
      <w:r>
        <w:rPr>
          <w:rFonts w:cs="Calibri" w:ascii="Calibri" w:hAnsi="Calibri"/>
          <w:color w:val="000000"/>
          <w:szCs w:val="22"/>
          <w:lang w:eastAsia="es-ES"/>
        </w:rPr>
        <w:t xml:space="preserve">Configuración avanzada del servidor Web. </w:t>
      </w:r>
    </w:p>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 xml:space="preserve">− </w:t>
      </w:r>
      <w:r>
        <w:rPr>
          <w:rFonts w:cs="Calibri" w:ascii="Calibri" w:hAnsi="Calibri"/>
          <w:color w:val="000000"/>
          <w:szCs w:val="22"/>
          <w:lang w:eastAsia="es-ES"/>
        </w:rPr>
        <w:t xml:space="preserve">Módulos: instalación, configuración y uso. </w:t>
      </w:r>
    </w:p>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 xml:space="preserve">− </w:t>
      </w:r>
      <w:r>
        <w:rPr>
          <w:rFonts w:cs="Calibri" w:ascii="Calibri" w:hAnsi="Calibri"/>
          <w:color w:val="000000"/>
          <w:szCs w:val="22"/>
          <w:lang w:eastAsia="es-ES"/>
        </w:rPr>
        <w:t xml:space="preserve">Hosts virtuales. Creación, configuración y utilización. </w:t>
      </w:r>
    </w:p>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 xml:space="preserve">− </w:t>
      </w:r>
      <w:r>
        <w:rPr>
          <w:rFonts w:cs="Calibri" w:ascii="Calibri" w:hAnsi="Calibri"/>
          <w:color w:val="000000"/>
          <w:szCs w:val="22"/>
          <w:lang w:eastAsia="es-ES"/>
        </w:rPr>
        <w:t xml:space="preserve">Autenticación y control de acceso. </w:t>
      </w:r>
    </w:p>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 xml:space="preserve">− </w:t>
      </w:r>
      <w:r>
        <w:rPr>
          <w:rFonts w:cs="Calibri" w:ascii="Calibri" w:hAnsi="Calibri"/>
          <w:color w:val="000000"/>
          <w:szCs w:val="22"/>
          <w:lang w:eastAsia="es-ES"/>
        </w:rPr>
        <w:t>El protocolo HTTPS.</w:t>
      </w:r>
    </w:p>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 xml:space="preserve">− </w:t>
      </w:r>
      <w:r>
        <w:rPr>
          <w:rFonts w:cs="Calibri" w:ascii="Calibri" w:hAnsi="Calibri"/>
          <w:color w:val="000000"/>
          <w:szCs w:val="22"/>
          <w:lang w:eastAsia="es-ES"/>
        </w:rPr>
        <w:t xml:space="preserve">Certificados. Servidores de certificados. </w:t>
      </w:r>
    </w:p>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 xml:space="preserve">− </w:t>
      </w:r>
      <w:r>
        <w:rPr>
          <w:rFonts w:cs="Calibri" w:ascii="Calibri" w:hAnsi="Calibri"/>
          <w:color w:val="000000"/>
          <w:szCs w:val="22"/>
          <w:lang w:eastAsia="es-ES"/>
        </w:rPr>
        <w:t>Despliegue de aplicaciones sobre servidores Web.</w:t>
      </w:r>
    </w:p>
    <w:p>
      <w:pPr>
        <w:pStyle w:val="Normal"/>
        <w:suppressAutoHyphens w:val="false"/>
        <w:spacing w:lineRule="atLeast" w:line="241" w:before="0" w:after="0"/>
        <w:rPr>
          <w:rFonts w:ascii="Calibri" w:hAnsi="Calibri" w:cs="Calibri"/>
          <w:color w:val="000000"/>
          <w:szCs w:val="22"/>
          <w:lang w:eastAsia="es-ES"/>
        </w:rPr>
      </w:pPr>
      <w:r>
        <w:rPr>
          <w:rFonts w:cs="Calibri" w:ascii="Calibri" w:hAnsi="Calibri"/>
          <w:color w:val="000000"/>
          <w:szCs w:val="22"/>
          <w:lang w:eastAsia="es-ES"/>
        </w:rPr>
        <w:t>Administración de servidores de aplicaciones:</w:t>
      </w:r>
    </w:p>
    <w:p>
      <w:pPr>
        <w:pStyle w:val="Normal"/>
        <w:suppressAutoHyphens w:val="false"/>
        <w:spacing w:lineRule="atLeast" w:line="241" w:before="100" w:after="0"/>
        <w:ind w:left="1060" w:right="0" w:hanging="360"/>
        <w:rPr/>
      </w:pPr>
      <w:r>
        <w:rPr>
          <w:rFonts w:eastAsia="Calibri" w:cs="Calibri" w:ascii="Calibri" w:hAnsi="Calibri"/>
          <w:color w:val="000000"/>
          <w:szCs w:val="22"/>
          <w:lang w:eastAsia="es-ES"/>
        </w:rPr>
        <w:t xml:space="preserve">− </w:t>
      </w:r>
      <w:r>
        <w:rPr>
          <w:rFonts w:cs="Calibri" w:ascii="Calibri" w:hAnsi="Calibri"/>
          <w:color w:val="000000"/>
          <w:szCs w:val="22"/>
          <w:lang w:eastAsia="es-ES"/>
        </w:rPr>
        <w:t xml:space="preserve">Arquitectura y configuración básica del servidor de aplicaciones. </w:t>
      </w:r>
    </w:p>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 xml:space="preserve">− </w:t>
      </w:r>
      <w:r>
        <w:rPr>
          <w:rFonts w:cs="Calibri" w:ascii="Calibri" w:hAnsi="Calibri"/>
          <w:color w:val="000000"/>
          <w:szCs w:val="22"/>
          <w:lang w:eastAsia="es-ES"/>
        </w:rPr>
        <w:t xml:space="preserve">Administrar aplicaciones Web. </w:t>
      </w:r>
    </w:p>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 xml:space="preserve">− </w:t>
      </w:r>
      <w:r>
        <w:rPr>
          <w:rFonts w:cs="Calibri" w:ascii="Calibri" w:hAnsi="Calibri"/>
          <w:color w:val="000000"/>
          <w:szCs w:val="22"/>
          <w:lang w:eastAsia="es-ES"/>
        </w:rPr>
        <w:t>Autenticación de usuarios. Dominios de seguridad para la autenticación.</w:t>
      </w:r>
    </w:p>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 xml:space="preserve">− </w:t>
      </w:r>
      <w:r>
        <w:rPr>
          <w:rFonts w:cs="Calibri" w:ascii="Calibri" w:hAnsi="Calibri"/>
          <w:color w:val="000000"/>
          <w:szCs w:val="22"/>
          <w:lang w:eastAsia="es-ES"/>
        </w:rPr>
        <w:t>Administración de sesiones. Sesiones persistentes.</w:t>
      </w:r>
    </w:p>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 xml:space="preserve">− </w:t>
      </w:r>
      <w:r>
        <w:rPr>
          <w:rFonts w:cs="Calibri" w:ascii="Calibri" w:hAnsi="Calibri"/>
          <w:color w:val="000000"/>
          <w:szCs w:val="22"/>
          <w:lang w:eastAsia="es-ES"/>
        </w:rPr>
        <w:t>Archivos de registro de acceso y filtro de solicitudes.</w:t>
      </w:r>
    </w:p>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 xml:space="preserve">− </w:t>
      </w:r>
      <w:r>
        <w:rPr>
          <w:rFonts w:cs="Calibri" w:ascii="Calibri" w:hAnsi="Calibri"/>
          <w:color w:val="000000"/>
          <w:szCs w:val="22"/>
          <w:lang w:eastAsia="es-ES"/>
        </w:rPr>
        <w:t>Configurar el servidor de aplicaciones para cooperar con servidores Web.</w:t>
      </w:r>
    </w:p>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 xml:space="preserve">− </w:t>
      </w:r>
      <w:r>
        <w:rPr>
          <w:rFonts w:cs="Calibri" w:ascii="Calibri" w:hAnsi="Calibri"/>
          <w:color w:val="000000"/>
          <w:szCs w:val="22"/>
          <w:lang w:eastAsia="es-ES"/>
        </w:rPr>
        <w:t>Despliegue de aplicaciones en el servidor de aplicaciones.</w:t>
      </w:r>
    </w:p>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 xml:space="preserve">− </w:t>
      </w:r>
      <w:r>
        <w:rPr>
          <w:rFonts w:cs="Calibri" w:ascii="Calibri" w:hAnsi="Calibri"/>
          <w:color w:val="000000"/>
          <w:szCs w:val="22"/>
          <w:lang w:eastAsia="es-ES"/>
        </w:rPr>
        <w:t xml:space="preserve">Seguridad en el servidor de aplicaciones. Configurar el servidor de aplicaciones con soporte SSL/T. </w:t>
      </w:r>
    </w:p>
    <w:p>
      <w:pPr>
        <w:pStyle w:val="Normal"/>
        <w:suppressAutoHyphens w:val="false"/>
        <w:spacing w:lineRule="atLeast" w:line="241" w:before="0" w:after="0"/>
        <w:rPr>
          <w:rFonts w:ascii="Calibri" w:hAnsi="Calibri" w:cs="Calibri"/>
          <w:color w:val="000000"/>
          <w:szCs w:val="22"/>
          <w:lang w:eastAsia="es-ES"/>
        </w:rPr>
      </w:pPr>
      <w:r>
        <w:rPr>
          <w:rFonts w:cs="Calibri" w:ascii="Calibri" w:hAnsi="Calibri"/>
          <w:color w:val="000000"/>
          <w:szCs w:val="22"/>
          <w:lang w:eastAsia="es-ES"/>
        </w:rPr>
        <w:t>Instalación y administración de servidores de transferencia de archivos:</w:t>
      </w:r>
    </w:p>
    <w:p>
      <w:pPr>
        <w:pStyle w:val="Normal"/>
        <w:suppressAutoHyphens w:val="false"/>
        <w:spacing w:lineRule="atLeast" w:line="241" w:before="100" w:after="0"/>
        <w:ind w:left="1060" w:right="0" w:hanging="360"/>
        <w:rPr/>
      </w:pPr>
      <w:r>
        <w:rPr>
          <w:rFonts w:eastAsia="Calibri" w:cs="Calibri" w:ascii="Calibri" w:hAnsi="Calibri"/>
          <w:color w:val="000000"/>
          <w:szCs w:val="22"/>
          <w:lang w:eastAsia="es-ES"/>
        </w:rPr>
        <w:t xml:space="preserve">− </w:t>
      </w:r>
      <w:r>
        <w:rPr>
          <w:rFonts w:cs="Calibri" w:ascii="Calibri" w:hAnsi="Calibri"/>
          <w:color w:val="000000"/>
          <w:szCs w:val="22"/>
          <w:lang w:eastAsia="es-ES"/>
        </w:rPr>
        <w:t>Configuración del servicio de transferencia de archivos. Permisos y cuotas.</w:t>
      </w:r>
    </w:p>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 xml:space="preserve">− </w:t>
      </w:r>
      <w:r>
        <w:rPr>
          <w:rFonts w:cs="Calibri" w:ascii="Calibri" w:hAnsi="Calibri"/>
          <w:color w:val="000000"/>
          <w:szCs w:val="22"/>
          <w:lang w:eastAsia="es-ES"/>
        </w:rPr>
        <w:t>Tipos de usuarios y accesos al servicio.</w:t>
      </w:r>
    </w:p>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 xml:space="preserve">− </w:t>
      </w:r>
      <w:r>
        <w:rPr>
          <w:rFonts w:cs="Calibri" w:ascii="Calibri" w:hAnsi="Calibri"/>
          <w:color w:val="000000"/>
          <w:szCs w:val="22"/>
          <w:lang w:eastAsia="es-ES"/>
        </w:rPr>
        <w:t>Modos de conexión del cliente.</w:t>
      </w:r>
    </w:p>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 xml:space="preserve">− </w:t>
      </w:r>
      <w:r>
        <w:rPr>
          <w:rFonts w:cs="Calibri" w:ascii="Calibri" w:hAnsi="Calibri"/>
          <w:color w:val="000000"/>
          <w:szCs w:val="22"/>
          <w:lang w:eastAsia="es-ES"/>
        </w:rPr>
        <w:t>Protocolo seguro de transferencia de archivos.</w:t>
      </w:r>
    </w:p>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 xml:space="preserve">− </w:t>
      </w:r>
      <w:r>
        <w:rPr>
          <w:rFonts w:cs="Calibri" w:ascii="Calibri" w:hAnsi="Calibri"/>
          <w:color w:val="000000"/>
          <w:szCs w:val="22"/>
          <w:lang w:eastAsia="es-ES"/>
        </w:rPr>
        <w:t>Utilización de herramientas gráficas.</w:t>
      </w:r>
    </w:p>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 xml:space="preserve">− </w:t>
      </w:r>
      <w:r>
        <w:rPr>
          <w:rFonts w:cs="Calibri" w:ascii="Calibri" w:hAnsi="Calibri"/>
          <w:color w:val="000000"/>
          <w:szCs w:val="22"/>
          <w:lang w:eastAsia="es-ES"/>
        </w:rPr>
        <w:t>Utilización del servicio de transferencia de archivos desde el navegador.</w:t>
      </w:r>
    </w:p>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 xml:space="preserve">− </w:t>
      </w:r>
      <w:r>
        <w:rPr>
          <w:rFonts w:cs="Calibri" w:ascii="Calibri" w:hAnsi="Calibri"/>
          <w:color w:val="000000"/>
          <w:szCs w:val="22"/>
          <w:lang w:eastAsia="es-ES"/>
        </w:rPr>
        <w:t>Utilización del servicio de transferencia de archivos en el proceso de despliegue de la aplicación Web.</w:t>
      </w:r>
    </w:p>
    <w:p>
      <w:pPr>
        <w:pStyle w:val="Normal"/>
        <w:suppressAutoHyphens w:val="false"/>
        <w:spacing w:lineRule="atLeast" w:line="241" w:before="0" w:after="0"/>
        <w:rPr>
          <w:rFonts w:ascii="Calibri" w:hAnsi="Calibri" w:cs="Calibri"/>
          <w:color w:val="000000"/>
          <w:szCs w:val="22"/>
          <w:lang w:eastAsia="es-ES"/>
        </w:rPr>
      </w:pPr>
      <w:r>
        <w:rPr>
          <w:rFonts w:cs="Calibri" w:ascii="Calibri" w:hAnsi="Calibri"/>
          <w:color w:val="000000"/>
          <w:szCs w:val="22"/>
          <w:lang w:eastAsia="es-ES"/>
        </w:rPr>
        <w:t>Servicios de red implicados en el despliegue de una aplicación Web:</w:t>
      </w:r>
    </w:p>
    <w:p>
      <w:pPr>
        <w:pStyle w:val="Normal"/>
        <w:suppressAutoHyphens w:val="false"/>
        <w:spacing w:lineRule="atLeast" w:line="241" w:before="100" w:after="0"/>
        <w:ind w:left="1060" w:right="0" w:hanging="360"/>
        <w:rPr/>
      </w:pPr>
      <w:r>
        <w:rPr>
          <w:rFonts w:eastAsia="Calibri" w:cs="Calibri" w:ascii="Calibri" w:hAnsi="Calibri"/>
          <w:color w:val="000000"/>
          <w:szCs w:val="22"/>
          <w:lang w:eastAsia="es-ES"/>
        </w:rPr>
        <w:t xml:space="preserve">− </w:t>
      </w:r>
      <w:r>
        <w:rPr>
          <w:rFonts w:cs="Calibri" w:ascii="Calibri" w:hAnsi="Calibri"/>
          <w:color w:val="000000"/>
          <w:szCs w:val="22"/>
          <w:lang w:eastAsia="es-ES"/>
        </w:rPr>
        <w:t xml:space="preserve">Resolutores de nombres. Proceso de resolución de un nombre de dominio. </w:t>
      </w:r>
    </w:p>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 xml:space="preserve">− </w:t>
      </w:r>
      <w:r>
        <w:rPr>
          <w:rFonts w:cs="Calibri" w:ascii="Calibri" w:hAnsi="Calibri"/>
          <w:color w:val="000000"/>
          <w:szCs w:val="22"/>
          <w:lang w:eastAsia="es-ES"/>
        </w:rPr>
        <w:t>Parámetros de configuración y registros del servidor de nombres afectados en el despliegue.</w:t>
      </w:r>
    </w:p>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 xml:space="preserve">− </w:t>
      </w:r>
      <w:r>
        <w:rPr>
          <w:rFonts w:cs="Calibri" w:ascii="Calibri" w:hAnsi="Calibri"/>
          <w:color w:val="000000"/>
          <w:szCs w:val="22"/>
          <w:lang w:eastAsia="es-ES"/>
        </w:rPr>
        <w:t>Servicio de directorios: características y funcionalidad.</w:t>
      </w:r>
    </w:p>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 xml:space="preserve">− </w:t>
      </w:r>
      <w:r>
        <w:rPr>
          <w:rFonts w:cs="Calibri" w:ascii="Calibri" w:hAnsi="Calibri"/>
          <w:color w:val="000000"/>
          <w:szCs w:val="22"/>
          <w:lang w:eastAsia="es-ES"/>
        </w:rPr>
        <w:t>Archivos básicos de configuración. Interpretación y uso.</w:t>
      </w:r>
    </w:p>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 xml:space="preserve">− </w:t>
      </w:r>
      <w:r>
        <w:rPr>
          <w:rFonts w:cs="Calibri" w:ascii="Calibri" w:hAnsi="Calibri"/>
          <w:color w:val="000000"/>
          <w:szCs w:val="22"/>
          <w:lang w:eastAsia="es-ES"/>
        </w:rPr>
        <w:t>Autenticación de usuarios en el servicio de directorios.</w:t>
      </w:r>
    </w:p>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 xml:space="preserve">− </w:t>
      </w:r>
      <w:r>
        <w:rPr>
          <w:rFonts w:cs="Calibri" w:ascii="Calibri" w:hAnsi="Calibri"/>
          <w:color w:val="000000"/>
          <w:szCs w:val="22"/>
          <w:lang w:eastAsia="es-ES"/>
        </w:rPr>
        <w:t>Adaptación de la configuración del servidor de directorios para el despliegue de la aplicación. Usuarios centralizados.</w:t>
      </w:r>
    </w:p>
    <w:p>
      <w:pPr>
        <w:pStyle w:val="Normal"/>
        <w:suppressAutoHyphens w:val="false"/>
        <w:spacing w:lineRule="atLeast" w:line="241" w:before="0" w:after="0"/>
        <w:rPr>
          <w:rFonts w:ascii="Calibri" w:hAnsi="Calibri" w:cs="Calibri"/>
          <w:color w:val="000000"/>
          <w:szCs w:val="22"/>
          <w:lang w:eastAsia="es-ES"/>
        </w:rPr>
      </w:pPr>
      <w:r>
        <w:rPr>
          <w:rFonts w:cs="Calibri" w:ascii="Calibri" w:hAnsi="Calibri"/>
          <w:color w:val="000000"/>
          <w:szCs w:val="22"/>
          <w:lang w:eastAsia="es-ES"/>
        </w:rPr>
        <w:t>Documentación y sistemas de control de versiones:</w:t>
      </w:r>
    </w:p>
    <w:p>
      <w:pPr>
        <w:pStyle w:val="Normal"/>
        <w:suppressAutoHyphens w:val="false"/>
        <w:spacing w:lineRule="atLeast" w:line="241" w:before="100" w:after="0"/>
        <w:ind w:left="1060" w:right="0" w:hanging="360"/>
        <w:rPr/>
      </w:pPr>
      <w:r>
        <w:rPr>
          <w:rFonts w:eastAsia="Calibri" w:cs="Calibri" w:ascii="Calibri" w:hAnsi="Calibri"/>
          <w:color w:val="000000"/>
          <w:szCs w:val="22"/>
          <w:lang w:eastAsia="es-ES"/>
        </w:rPr>
        <w:t xml:space="preserve">− </w:t>
      </w:r>
      <w:r>
        <w:rPr>
          <w:rFonts w:cs="Calibri" w:ascii="Calibri" w:hAnsi="Calibri"/>
          <w:color w:val="000000"/>
          <w:szCs w:val="22"/>
          <w:lang w:eastAsia="es-ES"/>
        </w:rPr>
        <w:t>Herramientas externas para la generación de documentación. Instalación, configuración y uso.</w:t>
      </w:r>
    </w:p>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 xml:space="preserve">− </w:t>
      </w:r>
      <w:r>
        <w:rPr>
          <w:rFonts w:cs="Calibri" w:ascii="Calibri" w:hAnsi="Calibri"/>
          <w:color w:val="000000"/>
          <w:szCs w:val="22"/>
          <w:lang w:eastAsia="es-ES"/>
        </w:rPr>
        <w:t>Creación y utilización de plantillas.</w:t>
      </w:r>
    </w:p>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 xml:space="preserve">− </w:t>
      </w:r>
      <w:r>
        <w:rPr>
          <w:rFonts w:cs="Calibri" w:ascii="Calibri" w:hAnsi="Calibri"/>
          <w:color w:val="000000"/>
          <w:szCs w:val="22"/>
          <w:lang w:eastAsia="es-ES"/>
        </w:rPr>
        <w:t>Instalación, configuración y uso de sistemas de control de versiones.</w:t>
      </w:r>
    </w:p>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 xml:space="preserve">− </w:t>
      </w:r>
      <w:r>
        <w:rPr>
          <w:rFonts w:cs="Calibri" w:ascii="Calibri" w:hAnsi="Calibri"/>
          <w:color w:val="000000"/>
          <w:szCs w:val="22"/>
          <w:lang w:eastAsia="es-ES"/>
        </w:rPr>
        <w:t>Operaciones avanzadas.</w:t>
      </w:r>
    </w:p>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 xml:space="preserve">− </w:t>
      </w:r>
      <w:r>
        <w:rPr>
          <w:rFonts w:cs="Calibri" w:ascii="Calibri" w:hAnsi="Calibri"/>
          <w:color w:val="000000"/>
          <w:szCs w:val="22"/>
          <w:lang w:eastAsia="es-ES"/>
        </w:rPr>
        <w:t>Seguridad de los sistemas de control de versiones.</w:t>
      </w:r>
    </w:p>
    <w:p>
      <w:pPr>
        <w:pStyle w:val="Normal"/>
        <w:suppressAutoHyphens w:val="false"/>
        <w:spacing w:lineRule="atLeast" w:line="241" w:before="0" w:after="0"/>
        <w:ind w:left="1060" w:right="0" w:hanging="360"/>
        <w:rPr/>
      </w:pPr>
      <w:r>
        <w:rPr>
          <w:rFonts w:eastAsia="Calibri" w:cs="Calibri" w:ascii="Calibri" w:hAnsi="Calibri"/>
          <w:color w:val="000000"/>
          <w:szCs w:val="22"/>
          <w:lang w:eastAsia="es-ES"/>
        </w:rPr>
        <w:t xml:space="preserve">− </w:t>
      </w:r>
      <w:r>
        <w:rPr>
          <w:rFonts w:cs="Calibri" w:ascii="Calibri" w:hAnsi="Calibri"/>
          <w:color w:val="000000"/>
          <w:szCs w:val="22"/>
          <w:lang w:eastAsia="es-ES"/>
        </w:rPr>
        <w:t>Historia de un repositorio.</w:t>
      </w:r>
    </w:p>
    <w:p>
      <w:pPr>
        <w:pStyle w:val="Ttulo1"/>
        <w:numPr>
          <w:ilvl w:val="0"/>
          <w:numId w:val="2"/>
        </w:numPr>
        <w:ind w:left="432" w:right="0" w:hanging="432"/>
        <w:rPr>
          <w:rFonts w:ascii="Calibri" w:hAnsi="Calibri" w:cs="Calibri"/>
          <w:color w:val="000000"/>
        </w:rPr>
      </w:pPr>
      <w:bookmarkStart w:id="5" w:name="__RefHeading___Toc336877944"/>
      <w:bookmarkEnd w:id="5"/>
      <w:r>
        <w:rPr>
          <w:rFonts w:cs="Calibri" w:ascii="Calibri" w:hAnsi="Calibri"/>
          <w:color w:val="000000"/>
        </w:rPr>
        <w:t>Metodología y estrategias didácticas</w:t>
      </w:r>
    </w:p>
    <w:p>
      <w:pPr>
        <w:pStyle w:val="Normal"/>
        <w:rPr>
          <w:rFonts w:ascii="Calibri" w:hAnsi="Calibri" w:cs="Calibri"/>
          <w:b/>
          <w:b/>
        </w:rPr>
      </w:pPr>
      <w:r>
        <w:rPr>
          <w:rFonts w:cs="Calibri" w:ascii="Calibri" w:hAnsi="Calibri"/>
          <w:b/>
        </w:rPr>
        <w:t>Metodología</w:t>
      </w:r>
    </w:p>
    <w:p>
      <w:pPr>
        <w:pStyle w:val="Normal"/>
        <w:rPr>
          <w:rFonts w:ascii="Calibri" w:hAnsi="Calibri" w:cs="Calibri"/>
        </w:rPr>
      </w:pPr>
      <w:r>
        <w:rPr>
          <w:rFonts w:cs="Calibri" w:ascii="Calibri" w:hAnsi="Calibri"/>
        </w:rPr>
        <w:t xml:space="preserve">El profesor explicará a los alumnos la mayor parte de los contenidos, tanto teóricos como prácticos, del módulo. El resto deberán ser auto-aprendidos por ellos, de forma guiada o autónoma. </w:t>
      </w:r>
    </w:p>
    <w:p>
      <w:pPr>
        <w:pStyle w:val="Normal"/>
        <w:rPr>
          <w:rFonts w:ascii="Calibri" w:hAnsi="Calibri" w:cs="Calibri"/>
        </w:rPr>
      </w:pPr>
      <w:r>
        <w:rPr>
          <w:rFonts w:cs="Calibri" w:ascii="Calibri" w:hAnsi="Calibri"/>
        </w:rPr>
        <w:t>Los alumnos deberán generar memorias de las prácticas, que el profesor evaluará.</w:t>
      </w:r>
    </w:p>
    <w:p>
      <w:pPr>
        <w:pStyle w:val="Normal"/>
        <w:rPr>
          <w:rFonts w:ascii="Calibri" w:hAnsi="Calibri" w:cs="Calibri"/>
          <w:b/>
          <w:b/>
        </w:rPr>
      </w:pPr>
      <w:r>
        <w:rPr>
          <w:rFonts w:cs="Calibri" w:ascii="Calibri" w:hAnsi="Calibri"/>
          <w:b/>
        </w:rPr>
        <w:t>Estrategia</w:t>
      </w:r>
    </w:p>
    <w:p>
      <w:pPr>
        <w:pStyle w:val="Normal"/>
        <w:rPr>
          <w:rFonts w:ascii="Calibri" w:hAnsi="Calibri" w:cs="Calibri"/>
        </w:rPr>
      </w:pPr>
      <w:r>
        <w:rPr>
          <w:rFonts w:cs="Calibri" w:ascii="Calibri" w:hAnsi="Calibri"/>
        </w:rPr>
        <w:t>Se busca que los alumnos:</w:t>
      </w:r>
    </w:p>
    <w:p>
      <w:pPr>
        <w:pStyle w:val="Normal"/>
        <w:numPr>
          <w:ilvl w:val="0"/>
          <w:numId w:val="8"/>
        </w:numPr>
        <w:tabs>
          <w:tab w:val="left" w:pos="432" w:leader="none"/>
        </w:tabs>
        <w:ind w:left="432" w:right="0" w:hanging="432"/>
        <w:rPr>
          <w:rFonts w:ascii="Calibri" w:hAnsi="Calibri" w:cs="Calibri"/>
        </w:rPr>
      </w:pPr>
      <w:r>
        <w:rPr>
          <w:rFonts w:cs="Calibri" w:ascii="Calibri" w:hAnsi="Calibri"/>
        </w:rPr>
        <w:t>Disfruten del aprendizaje. Para lo cual es preciso hacerlo dinámico y participativo.</w:t>
      </w:r>
    </w:p>
    <w:p>
      <w:pPr>
        <w:pStyle w:val="Normal"/>
        <w:numPr>
          <w:ilvl w:val="0"/>
          <w:numId w:val="8"/>
        </w:numPr>
        <w:tabs>
          <w:tab w:val="left" w:pos="432" w:leader="none"/>
        </w:tabs>
        <w:ind w:left="432" w:right="0" w:hanging="432"/>
        <w:rPr>
          <w:rFonts w:ascii="Calibri" w:hAnsi="Calibri" w:cs="Calibri"/>
        </w:rPr>
      </w:pPr>
      <w:r>
        <w:rPr>
          <w:rFonts w:cs="Calibri" w:ascii="Calibri" w:hAnsi="Calibri"/>
        </w:rPr>
        <w:t>Asuman la responsabilidad de su propio aprendizaje. Para ello, se les orientará para que se impliquen y que desarrollen su autonomía.</w:t>
      </w:r>
    </w:p>
    <w:p>
      <w:pPr>
        <w:pStyle w:val="Ttulo1"/>
        <w:numPr>
          <w:ilvl w:val="0"/>
          <w:numId w:val="2"/>
        </w:numPr>
        <w:spacing w:lineRule="auto" w:line="360"/>
        <w:ind w:left="431" w:right="0" w:hanging="431"/>
        <w:rPr>
          <w:rFonts w:ascii="Calibri" w:hAnsi="Calibri" w:cs="Calibri"/>
          <w:color w:val="000000"/>
        </w:rPr>
      </w:pPr>
      <w:bookmarkStart w:id="6" w:name="__RefHeading___Toc336877945"/>
      <w:bookmarkEnd w:id="6"/>
      <w:r>
        <w:rPr>
          <w:rFonts w:cs="Calibri" w:ascii="Calibri" w:hAnsi="Calibri"/>
          <w:color w:val="000000"/>
        </w:rPr>
        <w:t>Resultados de aprendizaje y Criterios de evaluación</w:t>
      </w:r>
    </w:p>
    <w:p>
      <w:pPr>
        <w:pStyle w:val="Normal"/>
        <w:suppressAutoHyphens w:val="false"/>
        <w:spacing w:lineRule="atLeast" w:line="241" w:before="0" w:after="0"/>
        <w:ind w:left="431" w:right="0" w:hanging="0"/>
        <w:rPr>
          <w:rFonts w:ascii="Calibri" w:hAnsi="Calibri" w:cs="Calibri"/>
          <w:color w:val="000000"/>
          <w:szCs w:val="22"/>
          <w:lang w:eastAsia="es-ES"/>
        </w:rPr>
      </w:pPr>
      <w:r>
        <w:rPr>
          <w:rFonts w:cs="Calibri" w:ascii="Calibri" w:hAnsi="Calibri"/>
          <w:color w:val="000000"/>
          <w:szCs w:val="22"/>
          <w:lang w:eastAsia="es-ES"/>
        </w:rPr>
        <w:t xml:space="preserve">1. Implanta arquitecturas Web analizando y aplicando criterios de funcionalidad. </w:t>
      </w:r>
    </w:p>
    <w:p>
      <w:pPr>
        <w:pStyle w:val="Normal"/>
        <w:suppressAutoHyphens w:val="false"/>
        <w:spacing w:lineRule="atLeast" w:line="241" w:before="0" w:after="0"/>
        <w:ind w:left="431" w:right="0" w:firstLine="278"/>
        <w:rPr>
          <w:rFonts w:ascii="Calibri" w:hAnsi="Calibri" w:cs="Calibri"/>
          <w:color w:val="000000"/>
          <w:szCs w:val="22"/>
          <w:lang w:eastAsia="es-ES"/>
        </w:rPr>
      </w:pPr>
      <w:r>
        <w:rPr>
          <w:rFonts w:cs="Calibri" w:ascii="Calibri" w:hAnsi="Calibri"/>
          <w:color w:val="000000"/>
          <w:szCs w:val="22"/>
          <w:lang w:eastAsia="es-ES"/>
        </w:rPr>
        <w:t xml:space="preserve">Criterios de evaluación: </w:t>
      </w:r>
    </w:p>
    <w:p>
      <w:pPr>
        <w:pStyle w:val="Normal"/>
        <w:suppressAutoHyphens w:val="false"/>
        <w:spacing w:lineRule="atLeast" w:line="241" w:before="0" w:after="0"/>
        <w:ind w:left="1200" w:right="0" w:hanging="360"/>
        <w:rPr>
          <w:rFonts w:ascii="Calibri" w:hAnsi="Calibri" w:cs="Calibri"/>
          <w:color w:val="000000"/>
          <w:szCs w:val="22"/>
          <w:lang w:eastAsia="es-ES"/>
        </w:rPr>
      </w:pPr>
      <w:r>
        <w:rPr>
          <w:rFonts w:cs="Calibri" w:ascii="Calibri" w:hAnsi="Calibri"/>
          <w:color w:val="000000"/>
          <w:szCs w:val="22"/>
          <w:lang w:eastAsia="es-ES"/>
        </w:rPr>
        <w:t xml:space="preserve">a) Se han analizado aspectos generales de arquitecturas Web, sus características, ventajas e inconvenientes. </w:t>
      </w:r>
    </w:p>
    <w:p>
      <w:pPr>
        <w:pStyle w:val="Normal"/>
        <w:suppressAutoHyphens w:val="false"/>
        <w:spacing w:lineRule="atLeast" w:line="241" w:before="0" w:after="0"/>
        <w:ind w:left="1200" w:right="0" w:hanging="360"/>
        <w:rPr>
          <w:rFonts w:ascii="Calibri" w:hAnsi="Calibri" w:cs="Calibri"/>
          <w:color w:val="000000"/>
          <w:szCs w:val="22"/>
          <w:lang w:eastAsia="es-ES"/>
        </w:rPr>
      </w:pPr>
      <w:r>
        <w:rPr>
          <w:rFonts w:cs="Calibri" w:ascii="Calibri" w:hAnsi="Calibri"/>
          <w:color w:val="000000"/>
          <w:szCs w:val="22"/>
          <w:lang w:eastAsia="es-ES"/>
        </w:rPr>
        <w:t xml:space="preserve">b) Se han descrito los fundamentos y protocolos en los que se basa el funcionamiento de un servidor Web. </w:t>
      </w:r>
    </w:p>
    <w:p>
      <w:pPr>
        <w:pStyle w:val="Normal"/>
        <w:suppressAutoHyphens w:val="false"/>
        <w:spacing w:lineRule="atLeast" w:line="241" w:before="0" w:after="0"/>
        <w:ind w:left="1200" w:right="0" w:hanging="360"/>
        <w:rPr>
          <w:rFonts w:ascii="Calibri" w:hAnsi="Calibri" w:cs="Calibri"/>
          <w:color w:val="000000"/>
          <w:szCs w:val="22"/>
          <w:lang w:eastAsia="es-ES"/>
        </w:rPr>
      </w:pPr>
      <w:r>
        <w:rPr>
          <w:rFonts w:cs="Calibri" w:ascii="Calibri" w:hAnsi="Calibri"/>
          <w:color w:val="000000"/>
          <w:szCs w:val="22"/>
          <w:lang w:eastAsia="es-ES"/>
        </w:rPr>
        <w:t xml:space="preserve">c) Se ha realizado la instalación y configuración básica de servidores Web. </w:t>
      </w:r>
    </w:p>
    <w:p>
      <w:pPr>
        <w:pStyle w:val="Normal"/>
        <w:suppressAutoHyphens w:val="false"/>
        <w:spacing w:lineRule="atLeast" w:line="241" w:before="0" w:after="0"/>
        <w:ind w:left="1200" w:right="0" w:hanging="360"/>
        <w:rPr>
          <w:rFonts w:ascii="Calibri" w:hAnsi="Calibri" w:cs="Calibri"/>
          <w:color w:val="000000"/>
          <w:szCs w:val="22"/>
          <w:lang w:eastAsia="es-ES"/>
        </w:rPr>
      </w:pPr>
      <w:r>
        <w:rPr>
          <w:rFonts w:cs="Calibri" w:ascii="Calibri" w:hAnsi="Calibri"/>
          <w:color w:val="000000"/>
          <w:szCs w:val="22"/>
          <w:lang w:eastAsia="es-ES"/>
        </w:rPr>
        <w:t>d) Se han clasificado y descrito los principales servidores de aplicaciones.</w:t>
      </w:r>
    </w:p>
    <w:p>
      <w:pPr>
        <w:pStyle w:val="Normal"/>
        <w:suppressAutoHyphens w:val="false"/>
        <w:spacing w:lineRule="atLeast" w:line="241" w:before="0" w:after="0"/>
        <w:ind w:left="1200" w:right="0" w:hanging="360"/>
        <w:rPr>
          <w:rFonts w:ascii="Calibri" w:hAnsi="Calibri" w:cs="Calibri"/>
          <w:color w:val="000000"/>
          <w:szCs w:val="22"/>
          <w:lang w:eastAsia="es-ES"/>
        </w:rPr>
      </w:pPr>
      <w:r>
        <w:rPr>
          <w:rFonts w:cs="Calibri" w:ascii="Calibri" w:hAnsi="Calibri"/>
          <w:color w:val="000000"/>
          <w:szCs w:val="22"/>
          <w:lang w:eastAsia="es-ES"/>
        </w:rPr>
        <w:t xml:space="preserve">e) Se ha realizado la instalación y configuración básica de servidores de aplicaciones. </w:t>
      </w:r>
    </w:p>
    <w:p>
      <w:pPr>
        <w:pStyle w:val="Normal"/>
        <w:suppressAutoHyphens w:val="false"/>
        <w:spacing w:lineRule="atLeast" w:line="241" w:before="0" w:after="0"/>
        <w:ind w:left="1200" w:right="0" w:hanging="360"/>
        <w:rPr>
          <w:rFonts w:ascii="Calibri" w:hAnsi="Calibri" w:cs="Calibri"/>
          <w:color w:val="000000"/>
          <w:szCs w:val="22"/>
          <w:lang w:eastAsia="es-ES"/>
        </w:rPr>
      </w:pPr>
      <w:r>
        <w:rPr>
          <w:rFonts w:cs="Calibri" w:ascii="Calibri" w:hAnsi="Calibri"/>
          <w:color w:val="000000"/>
          <w:szCs w:val="22"/>
          <w:lang w:eastAsia="es-ES"/>
        </w:rPr>
        <w:t xml:space="preserve">f) Se han realizado pruebas de funcionamiento de los servidores web y de aplicaciones. </w:t>
      </w:r>
    </w:p>
    <w:p>
      <w:pPr>
        <w:pStyle w:val="Normal"/>
        <w:suppressAutoHyphens w:val="false"/>
        <w:spacing w:lineRule="atLeast" w:line="241" w:before="0" w:after="0"/>
        <w:ind w:left="1200" w:right="0" w:hanging="360"/>
        <w:rPr>
          <w:rFonts w:ascii="Calibri" w:hAnsi="Calibri" w:cs="Calibri"/>
          <w:color w:val="000000"/>
          <w:szCs w:val="22"/>
          <w:lang w:eastAsia="es-ES"/>
        </w:rPr>
      </w:pPr>
      <w:r>
        <w:rPr>
          <w:rFonts w:cs="Calibri" w:ascii="Calibri" w:hAnsi="Calibri"/>
          <w:color w:val="000000"/>
          <w:szCs w:val="22"/>
          <w:lang w:eastAsia="es-ES"/>
        </w:rPr>
        <w:t>g) Se ha analizado la estructura y recursos que componen una aplicación Web.</w:t>
      </w:r>
    </w:p>
    <w:p>
      <w:pPr>
        <w:pStyle w:val="Normal"/>
        <w:suppressAutoHyphens w:val="false"/>
        <w:spacing w:lineRule="atLeast" w:line="241" w:before="0" w:after="0"/>
        <w:ind w:left="1200" w:right="0" w:hanging="360"/>
        <w:rPr>
          <w:rFonts w:ascii="Calibri" w:hAnsi="Calibri" w:cs="Calibri"/>
          <w:color w:val="000000"/>
          <w:szCs w:val="22"/>
          <w:lang w:eastAsia="es-ES"/>
        </w:rPr>
      </w:pPr>
      <w:r>
        <w:rPr>
          <w:rFonts w:cs="Calibri" w:ascii="Calibri" w:hAnsi="Calibri"/>
          <w:color w:val="000000"/>
          <w:szCs w:val="22"/>
          <w:lang w:eastAsia="es-ES"/>
        </w:rPr>
        <w:t>h) Se han descrito los requerimientos del proceso de implantación de una aplicación Web.</w:t>
      </w:r>
    </w:p>
    <w:p>
      <w:pPr>
        <w:pStyle w:val="Normal"/>
        <w:suppressAutoHyphens w:val="false"/>
        <w:spacing w:lineRule="atLeast" w:line="241" w:before="0" w:after="0"/>
        <w:ind w:left="1200" w:right="0" w:hanging="360"/>
        <w:rPr>
          <w:rFonts w:ascii="Calibri" w:hAnsi="Calibri" w:cs="Calibri"/>
          <w:color w:val="000000"/>
          <w:szCs w:val="22"/>
          <w:lang w:eastAsia="es-ES"/>
        </w:rPr>
      </w:pPr>
      <w:r>
        <w:rPr>
          <w:rFonts w:cs="Calibri" w:ascii="Calibri" w:hAnsi="Calibri"/>
          <w:color w:val="000000"/>
          <w:szCs w:val="22"/>
          <w:lang w:eastAsia="es-ES"/>
        </w:rPr>
        <w:t xml:space="preserve">i) Se han documentado los procesos de instalación y configuración realizados sobre los servidores Web y sobre las aplicaciones. </w:t>
      </w:r>
    </w:p>
    <w:p>
      <w:pPr>
        <w:pStyle w:val="Normal"/>
        <w:suppressAutoHyphens w:val="false"/>
        <w:spacing w:lineRule="atLeast" w:line="241" w:before="0" w:after="0"/>
        <w:ind w:left="426" w:right="0" w:hanging="0"/>
        <w:rPr>
          <w:rFonts w:ascii="Calibri" w:hAnsi="Calibri" w:cs="Calibri"/>
          <w:color w:val="000000"/>
          <w:szCs w:val="22"/>
          <w:lang w:eastAsia="es-ES"/>
        </w:rPr>
      </w:pPr>
      <w:r>
        <w:rPr>
          <w:rFonts w:cs="Calibri" w:ascii="Calibri" w:hAnsi="Calibri"/>
          <w:color w:val="000000"/>
          <w:szCs w:val="22"/>
          <w:lang w:eastAsia="es-ES"/>
        </w:rPr>
        <w:t>2. Gestiona servidores Web, evaluando y aplicando criterios de configuración para el acceso seguro a los servicios.</w:t>
      </w:r>
    </w:p>
    <w:p>
      <w:pPr>
        <w:pStyle w:val="Normal"/>
        <w:suppressAutoHyphens w:val="false"/>
        <w:spacing w:lineRule="atLeast" w:line="241" w:before="0" w:after="0"/>
        <w:ind w:left="0" w:right="0" w:firstLine="709"/>
        <w:rPr>
          <w:rFonts w:ascii="Calibri" w:hAnsi="Calibri" w:cs="Calibri"/>
          <w:color w:val="000000"/>
          <w:szCs w:val="22"/>
          <w:lang w:eastAsia="es-ES"/>
        </w:rPr>
      </w:pPr>
      <w:r>
        <w:rPr>
          <w:rFonts w:cs="Calibri" w:ascii="Calibri" w:hAnsi="Calibri"/>
          <w:color w:val="000000"/>
          <w:szCs w:val="22"/>
          <w:lang w:eastAsia="es-ES"/>
        </w:rPr>
        <w:t xml:space="preserve">Criterios de evaluación: </w:t>
      </w:r>
    </w:p>
    <w:p>
      <w:pPr>
        <w:pStyle w:val="Normal"/>
        <w:suppressAutoHyphens w:val="false"/>
        <w:spacing w:lineRule="atLeast" w:line="241" w:before="0" w:after="0"/>
        <w:ind w:left="1200" w:right="0" w:hanging="360"/>
        <w:rPr>
          <w:rFonts w:ascii="Calibri" w:hAnsi="Calibri" w:cs="Calibri"/>
          <w:color w:val="000000"/>
          <w:szCs w:val="22"/>
          <w:lang w:eastAsia="es-ES"/>
        </w:rPr>
      </w:pPr>
      <w:r>
        <w:rPr>
          <w:rFonts w:cs="Calibri" w:ascii="Calibri" w:hAnsi="Calibri"/>
          <w:color w:val="000000"/>
          <w:szCs w:val="22"/>
          <w:lang w:eastAsia="es-ES"/>
        </w:rPr>
        <w:t>a) Se han reconocido los parámetros de administración más importantes del servidor Web.</w:t>
      </w:r>
    </w:p>
    <w:p>
      <w:pPr>
        <w:pStyle w:val="Normal"/>
        <w:suppressAutoHyphens w:val="false"/>
        <w:spacing w:lineRule="atLeast" w:line="241" w:before="0" w:after="0"/>
        <w:ind w:left="1200" w:right="0" w:hanging="360"/>
        <w:rPr>
          <w:rFonts w:ascii="Calibri" w:hAnsi="Calibri" w:cs="Calibri"/>
          <w:color w:val="000000"/>
          <w:szCs w:val="22"/>
          <w:lang w:eastAsia="es-ES"/>
        </w:rPr>
      </w:pPr>
      <w:r>
        <w:rPr>
          <w:rFonts w:cs="Calibri" w:ascii="Calibri" w:hAnsi="Calibri"/>
          <w:color w:val="000000"/>
          <w:szCs w:val="22"/>
          <w:lang w:eastAsia="es-ES"/>
        </w:rPr>
        <w:t xml:space="preserve">b) Se ha ampliado la funcionalidad del servidor mediante la activación y configuración de módulos. </w:t>
      </w:r>
    </w:p>
    <w:p>
      <w:pPr>
        <w:pStyle w:val="Normal"/>
        <w:suppressAutoHyphens w:val="false"/>
        <w:spacing w:lineRule="atLeast" w:line="241" w:before="0" w:after="0"/>
        <w:ind w:left="1200" w:right="0" w:hanging="360"/>
        <w:rPr>
          <w:rFonts w:ascii="Calibri" w:hAnsi="Calibri" w:cs="Calibri"/>
          <w:color w:val="000000"/>
          <w:szCs w:val="22"/>
          <w:lang w:eastAsia="es-ES"/>
        </w:rPr>
      </w:pPr>
      <w:r>
        <w:rPr>
          <w:rFonts w:cs="Calibri" w:ascii="Calibri" w:hAnsi="Calibri"/>
          <w:color w:val="000000"/>
          <w:szCs w:val="22"/>
          <w:lang w:eastAsia="es-ES"/>
        </w:rPr>
        <w:t xml:space="preserve">c) Se han creado y configurado sitios virtuales. </w:t>
      </w:r>
    </w:p>
    <w:p>
      <w:pPr>
        <w:pStyle w:val="Normal"/>
        <w:suppressAutoHyphens w:val="false"/>
        <w:spacing w:lineRule="atLeast" w:line="241" w:before="0" w:after="0"/>
        <w:ind w:left="1200" w:right="0" w:hanging="360"/>
        <w:rPr>
          <w:rFonts w:ascii="Calibri" w:hAnsi="Calibri" w:cs="Calibri"/>
          <w:color w:val="000000"/>
          <w:szCs w:val="22"/>
          <w:lang w:eastAsia="es-ES"/>
        </w:rPr>
      </w:pPr>
      <w:r>
        <w:rPr>
          <w:rFonts w:cs="Calibri" w:ascii="Calibri" w:hAnsi="Calibri"/>
          <w:color w:val="000000"/>
          <w:szCs w:val="22"/>
          <w:lang w:eastAsia="es-ES"/>
        </w:rPr>
        <w:t xml:space="preserve">d) Se han configurado los mecanismos de autenticación y control de acceso del servidor. </w:t>
      </w:r>
    </w:p>
    <w:p>
      <w:pPr>
        <w:pStyle w:val="Normal"/>
        <w:suppressAutoHyphens w:val="false"/>
        <w:spacing w:lineRule="atLeast" w:line="241" w:before="0" w:after="0"/>
        <w:ind w:left="1200" w:right="0" w:hanging="360"/>
        <w:rPr>
          <w:rFonts w:ascii="Calibri" w:hAnsi="Calibri" w:cs="Calibri"/>
          <w:color w:val="000000"/>
          <w:szCs w:val="22"/>
          <w:lang w:eastAsia="es-ES"/>
        </w:rPr>
      </w:pPr>
      <w:r>
        <w:rPr>
          <w:rFonts w:cs="Calibri" w:ascii="Calibri" w:hAnsi="Calibri"/>
          <w:color w:val="000000"/>
          <w:szCs w:val="22"/>
          <w:lang w:eastAsia="es-ES"/>
        </w:rPr>
        <w:t xml:space="preserve">e) Se han obtenido e instalado certificados digitales. </w:t>
      </w:r>
    </w:p>
    <w:p>
      <w:pPr>
        <w:pStyle w:val="Normal"/>
        <w:suppressAutoHyphens w:val="false"/>
        <w:spacing w:lineRule="atLeast" w:line="241" w:before="0" w:after="0"/>
        <w:ind w:left="1200" w:right="0" w:hanging="360"/>
        <w:rPr>
          <w:rFonts w:ascii="Calibri" w:hAnsi="Calibri" w:cs="Calibri"/>
          <w:color w:val="000000"/>
          <w:szCs w:val="22"/>
          <w:lang w:eastAsia="es-ES"/>
        </w:rPr>
      </w:pPr>
      <w:r>
        <w:rPr>
          <w:rFonts w:cs="Calibri" w:ascii="Calibri" w:hAnsi="Calibri"/>
          <w:color w:val="000000"/>
          <w:szCs w:val="22"/>
          <w:lang w:eastAsia="es-ES"/>
        </w:rPr>
        <w:t xml:space="preserve">f) Se han establecido mecanismos para asegurar las comunicaciones entre el cliente y el servidor. </w:t>
      </w:r>
    </w:p>
    <w:p>
      <w:pPr>
        <w:pStyle w:val="Normal"/>
        <w:suppressAutoHyphens w:val="false"/>
        <w:spacing w:lineRule="atLeast" w:line="241" w:before="0" w:after="0"/>
        <w:ind w:left="1200" w:right="0" w:hanging="360"/>
        <w:rPr>
          <w:rFonts w:ascii="Calibri" w:hAnsi="Calibri" w:cs="Calibri"/>
          <w:color w:val="000000"/>
          <w:szCs w:val="22"/>
          <w:lang w:eastAsia="es-ES"/>
        </w:rPr>
      </w:pPr>
      <w:r>
        <w:rPr>
          <w:rFonts w:cs="Calibri" w:ascii="Calibri" w:hAnsi="Calibri"/>
          <w:color w:val="000000"/>
          <w:szCs w:val="22"/>
          <w:lang w:eastAsia="es-ES"/>
        </w:rPr>
        <w:t>g) Se han realizado pruebas de funcionamiento y rendimiento del servidor Web.</w:t>
      </w:r>
    </w:p>
    <w:p>
      <w:pPr>
        <w:pStyle w:val="Normal"/>
        <w:suppressAutoHyphens w:val="false"/>
        <w:spacing w:lineRule="atLeast" w:line="241" w:before="0" w:after="0"/>
        <w:ind w:left="1200" w:right="0" w:hanging="360"/>
        <w:rPr>
          <w:rFonts w:ascii="Calibri" w:hAnsi="Calibri" w:cs="Calibri"/>
          <w:color w:val="000000"/>
          <w:szCs w:val="22"/>
          <w:lang w:eastAsia="es-ES"/>
        </w:rPr>
      </w:pPr>
      <w:r>
        <w:rPr>
          <w:rFonts w:cs="Calibri" w:ascii="Calibri" w:hAnsi="Calibri"/>
          <w:color w:val="000000"/>
          <w:szCs w:val="22"/>
          <w:lang w:eastAsia="es-ES"/>
        </w:rPr>
        <w:t xml:space="preserve">h) Se ha elaborado documentación relativa a la configuración, administración segura y recomendaciones de uso del servidor. </w:t>
      </w:r>
    </w:p>
    <w:p>
      <w:pPr>
        <w:pStyle w:val="Normal"/>
        <w:suppressAutoHyphens w:val="false"/>
        <w:spacing w:lineRule="atLeast" w:line="241" w:before="0" w:after="0"/>
        <w:ind w:left="1200" w:right="0" w:hanging="360"/>
        <w:rPr>
          <w:rFonts w:ascii="Calibri" w:hAnsi="Calibri" w:cs="Calibri"/>
          <w:color w:val="000000"/>
          <w:szCs w:val="22"/>
          <w:lang w:eastAsia="es-ES"/>
        </w:rPr>
      </w:pPr>
      <w:r>
        <w:rPr>
          <w:rFonts w:cs="Calibri" w:ascii="Calibri" w:hAnsi="Calibri"/>
          <w:color w:val="000000"/>
          <w:szCs w:val="22"/>
          <w:lang w:eastAsia="es-ES"/>
        </w:rPr>
        <w:t>i) Se han realizado los ajustes necesarios para la implantación de aplicaciones en el servidor Web.</w:t>
      </w:r>
    </w:p>
    <w:p>
      <w:pPr>
        <w:pStyle w:val="Normal"/>
        <w:suppressAutoHyphens w:val="false"/>
        <w:spacing w:lineRule="atLeast" w:line="241" w:before="0" w:after="0"/>
        <w:ind w:left="426" w:right="0" w:hanging="0"/>
        <w:rPr>
          <w:rFonts w:ascii="Calibri" w:hAnsi="Calibri" w:cs="Calibri"/>
          <w:color w:val="000000"/>
          <w:szCs w:val="22"/>
          <w:lang w:eastAsia="es-ES"/>
        </w:rPr>
      </w:pPr>
      <w:r>
        <w:rPr>
          <w:rFonts w:cs="Calibri" w:ascii="Calibri" w:hAnsi="Calibri"/>
          <w:color w:val="000000"/>
          <w:szCs w:val="22"/>
          <w:lang w:eastAsia="es-ES"/>
        </w:rPr>
        <w:t xml:space="preserve">3. Implanta aplicaciones Web en servidores de aplicaciones, evaluando y aplicando criterios de configuración para su funcionamiento seguro. </w:t>
      </w:r>
    </w:p>
    <w:p>
      <w:pPr>
        <w:pStyle w:val="Normal"/>
        <w:suppressAutoHyphens w:val="false"/>
        <w:spacing w:lineRule="atLeast" w:line="241" w:before="0" w:after="0"/>
        <w:ind w:left="426" w:right="0" w:firstLine="283"/>
        <w:rPr>
          <w:rFonts w:ascii="Calibri" w:hAnsi="Calibri" w:cs="Calibri"/>
          <w:color w:val="000000"/>
          <w:szCs w:val="22"/>
          <w:lang w:eastAsia="es-ES"/>
        </w:rPr>
      </w:pPr>
      <w:r>
        <w:rPr>
          <w:rFonts w:cs="Calibri" w:ascii="Calibri" w:hAnsi="Calibri"/>
          <w:color w:val="000000"/>
          <w:szCs w:val="22"/>
          <w:lang w:eastAsia="es-ES"/>
        </w:rPr>
        <w:t xml:space="preserve">Criterios de evaluación: </w:t>
      </w:r>
    </w:p>
    <w:p>
      <w:pPr>
        <w:pStyle w:val="Normal"/>
        <w:suppressAutoHyphens w:val="false"/>
        <w:spacing w:lineRule="atLeast" w:line="241" w:before="0" w:after="0"/>
        <w:ind w:left="1200" w:right="0" w:hanging="360"/>
        <w:rPr>
          <w:rFonts w:ascii="Calibri" w:hAnsi="Calibri" w:cs="Calibri"/>
          <w:color w:val="000000"/>
          <w:szCs w:val="22"/>
          <w:lang w:eastAsia="es-ES"/>
        </w:rPr>
      </w:pPr>
      <w:r>
        <w:rPr>
          <w:rFonts w:cs="Calibri" w:ascii="Calibri" w:hAnsi="Calibri"/>
          <w:color w:val="000000"/>
          <w:szCs w:val="22"/>
          <w:lang w:eastAsia="es-ES"/>
        </w:rPr>
        <w:t>a) Se han descrito los componentes y el funcionamiento de los servicios proporcionados por el servidor de aplicaciones.</w:t>
      </w:r>
    </w:p>
    <w:p>
      <w:pPr>
        <w:pStyle w:val="Normal"/>
        <w:suppressAutoHyphens w:val="false"/>
        <w:spacing w:lineRule="atLeast" w:line="241" w:before="0" w:after="0"/>
        <w:ind w:left="1200" w:right="0" w:hanging="360"/>
        <w:rPr>
          <w:rFonts w:ascii="Calibri" w:hAnsi="Calibri" w:cs="Calibri"/>
          <w:color w:val="000000"/>
          <w:szCs w:val="22"/>
          <w:lang w:eastAsia="es-ES"/>
        </w:rPr>
      </w:pPr>
      <w:r>
        <w:rPr>
          <w:rFonts w:cs="Calibri" w:ascii="Calibri" w:hAnsi="Calibri"/>
          <w:color w:val="000000"/>
          <w:szCs w:val="22"/>
          <w:lang w:eastAsia="es-ES"/>
        </w:rPr>
        <w:t xml:space="preserve">b) Se han identificado los principales archivos de configuración y de bibliotecas compartidas. </w:t>
      </w:r>
    </w:p>
    <w:p>
      <w:pPr>
        <w:pStyle w:val="Normal"/>
        <w:suppressAutoHyphens w:val="false"/>
        <w:spacing w:lineRule="atLeast" w:line="241" w:before="0" w:after="0"/>
        <w:ind w:left="1200" w:right="0" w:hanging="360"/>
        <w:rPr>
          <w:rFonts w:ascii="Calibri" w:hAnsi="Calibri" w:cs="Calibri"/>
          <w:color w:val="000000"/>
          <w:szCs w:val="22"/>
          <w:lang w:eastAsia="es-ES"/>
        </w:rPr>
      </w:pPr>
      <w:r>
        <w:rPr>
          <w:rFonts w:cs="Calibri" w:ascii="Calibri" w:hAnsi="Calibri"/>
          <w:color w:val="000000"/>
          <w:szCs w:val="22"/>
          <w:lang w:eastAsia="es-ES"/>
        </w:rPr>
        <w:t>c) Se ha configurado el servidor de aplicaciones para cooperar con el servidor Web.</w:t>
      </w:r>
    </w:p>
    <w:p>
      <w:pPr>
        <w:pStyle w:val="Normal"/>
        <w:suppressAutoHyphens w:val="false"/>
        <w:spacing w:lineRule="atLeast" w:line="241" w:before="0" w:after="0"/>
        <w:ind w:left="1200" w:right="0" w:hanging="360"/>
        <w:rPr>
          <w:rFonts w:ascii="Calibri" w:hAnsi="Calibri" w:cs="Calibri"/>
          <w:color w:val="000000"/>
          <w:szCs w:val="22"/>
          <w:lang w:eastAsia="es-ES"/>
        </w:rPr>
      </w:pPr>
      <w:r>
        <w:rPr>
          <w:rFonts w:cs="Calibri" w:ascii="Calibri" w:hAnsi="Calibri"/>
          <w:color w:val="000000"/>
          <w:szCs w:val="22"/>
          <w:lang w:eastAsia="es-ES"/>
        </w:rPr>
        <w:t>d) Se han configurado y activado los mecanismos de seguridad del servidor de aplicaciones.</w:t>
      </w:r>
    </w:p>
    <w:p>
      <w:pPr>
        <w:pStyle w:val="Normal"/>
        <w:suppressAutoHyphens w:val="false"/>
        <w:spacing w:lineRule="atLeast" w:line="241" w:before="0" w:after="0"/>
        <w:ind w:left="1200" w:right="0" w:hanging="360"/>
        <w:rPr>
          <w:rFonts w:ascii="Calibri" w:hAnsi="Calibri" w:cs="Calibri"/>
          <w:color w:val="000000"/>
          <w:szCs w:val="22"/>
          <w:lang w:eastAsia="es-ES"/>
        </w:rPr>
      </w:pPr>
      <w:r>
        <w:rPr>
          <w:rFonts w:cs="Calibri" w:ascii="Calibri" w:hAnsi="Calibri"/>
          <w:color w:val="000000"/>
          <w:szCs w:val="22"/>
          <w:lang w:eastAsia="es-ES"/>
        </w:rPr>
        <w:t>e) Se han configurado y utilizado los componentes web del servidor de aplicaciones.</w:t>
      </w:r>
    </w:p>
    <w:p>
      <w:pPr>
        <w:pStyle w:val="Normal"/>
        <w:suppressAutoHyphens w:val="false"/>
        <w:spacing w:lineRule="atLeast" w:line="241" w:before="0" w:after="0"/>
        <w:ind w:left="1200" w:right="0" w:hanging="360"/>
        <w:rPr>
          <w:rFonts w:ascii="Calibri" w:hAnsi="Calibri" w:cs="Calibri"/>
          <w:color w:val="000000"/>
          <w:szCs w:val="22"/>
          <w:lang w:eastAsia="es-ES"/>
        </w:rPr>
      </w:pPr>
      <w:r>
        <w:rPr>
          <w:rFonts w:cs="Calibri" w:ascii="Calibri" w:hAnsi="Calibri"/>
          <w:color w:val="000000"/>
          <w:szCs w:val="22"/>
          <w:lang w:eastAsia="es-ES"/>
        </w:rPr>
        <w:t>f) Se han realizado los ajustes necesarios para el despliegue de aplicaciones sobre el servidor.</w:t>
      </w:r>
    </w:p>
    <w:p>
      <w:pPr>
        <w:pStyle w:val="Normal"/>
        <w:suppressAutoHyphens w:val="false"/>
        <w:spacing w:lineRule="atLeast" w:line="241" w:before="0" w:after="0"/>
        <w:ind w:left="1200" w:right="0" w:hanging="360"/>
        <w:rPr>
          <w:rFonts w:ascii="Calibri" w:hAnsi="Calibri" w:cs="Calibri"/>
          <w:color w:val="000000"/>
          <w:szCs w:val="22"/>
          <w:lang w:eastAsia="es-ES"/>
        </w:rPr>
      </w:pPr>
      <w:r>
        <w:rPr>
          <w:rFonts w:cs="Calibri" w:ascii="Calibri" w:hAnsi="Calibri"/>
          <w:color w:val="000000"/>
          <w:szCs w:val="22"/>
          <w:lang w:eastAsia="es-ES"/>
        </w:rPr>
        <w:t>g) Se han realizado pruebas de funcionamiento y rendimiento de la aplicación Web desplegada.</w:t>
      </w:r>
    </w:p>
    <w:p>
      <w:pPr>
        <w:pStyle w:val="Normal"/>
        <w:suppressAutoHyphens w:val="false"/>
        <w:spacing w:lineRule="atLeast" w:line="241" w:before="0" w:after="0"/>
        <w:ind w:left="1200" w:right="0" w:hanging="360"/>
        <w:rPr>
          <w:rFonts w:ascii="Calibri" w:hAnsi="Calibri" w:cs="Calibri"/>
          <w:color w:val="000000"/>
          <w:szCs w:val="22"/>
          <w:lang w:eastAsia="es-ES"/>
        </w:rPr>
      </w:pPr>
      <w:r>
        <w:rPr>
          <w:rFonts w:cs="Calibri" w:ascii="Calibri" w:hAnsi="Calibri"/>
          <w:color w:val="000000"/>
          <w:szCs w:val="22"/>
          <w:lang w:eastAsia="es-ES"/>
        </w:rPr>
        <w:t xml:space="preserve">h) Se ha elaborado documentación relativa a la administración y recomendaciones de uso del servidor de aplicaciones. </w:t>
      </w:r>
    </w:p>
    <w:p>
      <w:pPr>
        <w:pStyle w:val="Normal"/>
        <w:suppressAutoHyphens w:val="false"/>
        <w:spacing w:lineRule="atLeast" w:line="241" w:before="0" w:after="0"/>
        <w:ind w:left="1200" w:right="0" w:hanging="360"/>
        <w:rPr>
          <w:rFonts w:ascii="Calibri" w:hAnsi="Calibri" w:cs="Calibri"/>
          <w:color w:val="000000"/>
          <w:szCs w:val="22"/>
          <w:lang w:eastAsia="es-ES"/>
        </w:rPr>
      </w:pPr>
      <w:r>
        <w:rPr>
          <w:rFonts w:cs="Calibri" w:ascii="Calibri" w:hAnsi="Calibri"/>
          <w:color w:val="000000"/>
          <w:szCs w:val="22"/>
          <w:lang w:eastAsia="es-ES"/>
        </w:rPr>
        <w:t>i) Se ha elaborado documentación relativa al despliegue de aplicaciones sobre el servidor de aplicaciones.</w:t>
      </w:r>
    </w:p>
    <w:p>
      <w:pPr>
        <w:pStyle w:val="Normal"/>
        <w:suppressAutoHyphens w:val="false"/>
        <w:spacing w:lineRule="atLeast" w:line="241" w:before="0" w:after="0"/>
        <w:rPr>
          <w:rFonts w:ascii="Calibri" w:hAnsi="Calibri" w:cs="Calibri"/>
          <w:color w:val="000000"/>
          <w:szCs w:val="22"/>
          <w:lang w:eastAsia="es-ES"/>
        </w:rPr>
      </w:pPr>
      <w:r>
        <w:rPr>
          <w:rFonts w:cs="Calibri" w:ascii="Calibri" w:hAnsi="Calibri"/>
          <w:color w:val="000000"/>
          <w:szCs w:val="22"/>
          <w:lang w:eastAsia="es-ES"/>
        </w:rPr>
        <w:t xml:space="preserve">4. Administra servidores de transferencia de archivos, evaluando y aplicando criterios de configuración que garanticen la disponibilidad del servicio. </w:t>
      </w:r>
    </w:p>
    <w:p>
      <w:pPr>
        <w:pStyle w:val="Normal"/>
        <w:suppressAutoHyphens w:val="false"/>
        <w:spacing w:lineRule="atLeast" w:line="241" w:before="0" w:after="0"/>
        <w:ind w:left="426" w:right="0" w:firstLine="283"/>
        <w:rPr>
          <w:rFonts w:ascii="Calibri" w:hAnsi="Calibri" w:cs="Calibri"/>
          <w:color w:val="000000"/>
          <w:szCs w:val="22"/>
          <w:lang w:eastAsia="es-ES"/>
        </w:rPr>
      </w:pPr>
      <w:r>
        <w:rPr>
          <w:rFonts w:cs="Calibri" w:ascii="Calibri" w:hAnsi="Calibri"/>
          <w:color w:val="000000"/>
          <w:szCs w:val="22"/>
          <w:lang w:eastAsia="es-ES"/>
        </w:rPr>
        <w:t xml:space="preserve">Criterios de evaluación: </w:t>
      </w:r>
    </w:p>
    <w:p>
      <w:pPr>
        <w:pStyle w:val="Normal"/>
        <w:suppressAutoHyphens w:val="false"/>
        <w:spacing w:lineRule="atLeast" w:line="241" w:before="100" w:after="0"/>
        <w:ind w:left="1200" w:right="0" w:hanging="360"/>
        <w:rPr>
          <w:rFonts w:ascii="Calibri" w:hAnsi="Calibri" w:cs="Calibri"/>
          <w:color w:val="000000"/>
          <w:szCs w:val="22"/>
          <w:lang w:eastAsia="es-ES"/>
        </w:rPr>
      </w:pPr>
      <w:r>
        <w:rPr>
          <w:rFonts w:cs="Calibri" w:ascii="Calibri" w:hAnsi="Calibri"/>
          <w:color w:val="000000"/>
          <w:szCs w:val="22"/>
          <w:lang w:eastAsia="es-ES"/>
        </w:rPr>
        <w:t xml:space="preserve">a) Se han instalado y configurado servidores de transferencia de archivos. </w:t>
      </w:r>
    </w:p>
    <w:p>
      <w:pPr>
        <w:pStyle w:val="Normal"/>
        <w:suppressAutoHyphens w:val="false"/>
        <w:spacing w:lineRule="atLeast" w:line="241" w:before="0" w:after="0"/>
        <w:ind w:left="1200" w:right="0" w:hanging="360"/>
        <w:rPr>
          <w:rFonts w:ascii="Calibri" w:hAnsi="Calibri" w:cs="Calibri"/>
          <w:color w:val="000000"/>
          <w:szCs w:val="22"/>
          <w:lang w:eastAsia="es-ES"/>
        </w:rPr>
      </w:pPr>
      <w:r>
        <w:rPr>
          <w:rFonts w:cs="Calibri" w:ascii="Calibri" w:hAnsi="Calibri"/>
          <w:color w:val="000000"/>
          <w:szCs w:val="22"/>
          <w:lang w:eastAsia="es-ES"/>
        </w:rPr>
        <w:t xml:space="preserve">b) Se han creado usuarios y grupos para el acceso remoto al servidor. </w:t>
      </w:r>
    </w:p>
    <w:p>
      <w:pPr>
        <w:pStyle w:val="Normal"/>
        <w:suppressAutoHyphens w:val="false"/>
        <w:spacing w:lineRule="atLeast" w:line="241" w:before="0" w:after="0"/>
        <w:ind w:left="1200" w:right="0" w:hanging="360"/>
        <w:rPr>
          <w:rFonts w:ascii="Calibri" w:hAnsi="Calibri" w:cs="Calibri"/>
          <w:color w:val="000000"/>
          <w:szCs w:val="22"/>
          <w:lang w:eastAsia="es-ES"/>
        </w:rPr>
      </w:pPr>
      <w:r>
        <w:rPr>
          <w:rFonts w:cs="Calibri" w:ascii="Calibri" w:hAnsi="Calibri"/>
          <w:color w:val="000000"/>
          <w:szCs w:val="22"/>
          <w:lang w:eastAsia="es-ES"/>
        </w:rPr>
        <w:t xml:space="preserve">c) Se ha configurado el acceso anónimo. </w:t>
      </w:r>
    </w:p>
    <w:p>
      <w:pPr>
        <w:pStyle w:val="Normal"/>
        <w:suppressAutoHyphens w:val="false"/>
        <w:spacing w:lineRule="atLeast" w:line="241" w:before="0" w:after="0"/>
        <w:ind w:left="1200" w:right="0" w:hanging="360"/>
        <w:rPr>
          <w:rFonts w:ascii="Calibri" w:hAnsi="Calibri" w:cs="Calibri"/>
          <w:color w:val="000000"/>
          <w:szCs w:val="22"/>
          <w:lang w:eastAsia="es-ES"/>
        </w:rPr>
      </w:pPr>
      <w:r>
        <w:rPr>
          <w:rFonts w:cs="Calibri" w:ascii="Calibri" w:hAnsi="Calibri"/>
          <w:color w:val="000000"/>
          <w:szCs w:val="22"/>
          <w:lang w:eastAsia="es-ES"/>
        </w:rPr>
        <w:t xml:space="preserve">d) Se ha comprobado el acceso al servidor, tanto en modo activo como en modo pasivo. </w:t>
      </w:r>
    </w:p>
    <w:p>
      <w:pPr>
        <w:pStyle w:val="Normal"/>
        <w:suppressAutoHyphens w:val="false"/>
        <w:spacing w:lineRule="atLeast" w:line="241" w:before="0" w:after="0"/>
        <w:ind w:left="1200" w:right="0" w:hanging="360"/>
        <w:rPr>
          <w:rFonts w:ascii="Calibri" w:hAnsi="Calibri" w:cs="Calibri"/>
          <w:color w:val="000000"/>
          <w:szCs w:val="22"/>
          <w:lang w:eastAsia="es-ES"/>
        </w:rPr>
      </w:pPr>
      <w:r>
        <w:rPr>
          <w:rFonts w:cs="Calibri" w:ascii="Calibri" w:hAnsi="Calibri"/>
          <w:color w:val="000000"/>
          <w:szCs w:val="22"/>
          <w:lang w:eastAsia="es-ES"/>
        </w:rPr>
        <w:t xml:space="preserve">e) Se han realizado pruebas con clientes en línea de comandos y clientes en modo gráfico. </w:t>
      </w:r>
    </w:p>
    <w:p>
      <w:pPr>
        <w:pStyle w:val="Normal"/>
        <w:suppressAutoHyphens w:val="false"/>
        <w:spacing w:lineRule="atLeast" w:line="241" w:before="0" w:after="0"/>
        <w:ind w:left="1200" w:right="0" w:hanging="360"/>
        <w:rPr>
          <w:rFonts w:ascii="Calibri" w:hAnsi="Calibri" w:cs="Calibri"/>
          <w:color w:val="000000"/>
          <w:szCs w:val="22"/>
          <w:lang w:eastAsia="es-ES"/>
        </w:rPr>
      </w:pPr>
      <w:r>
        <w:rPr>
          <w:rFonts w:cs="Calibri" w:ascii="Calibri" w:hAnsi="Calibri"/>
          <w:color w:val="000000"/>
          <w:szCs w:val="22"/>
          <w:lang w:eastAsia="es-ES"/>
        </w:rPr>
        <w:t>f) Se ha utilizado el protocolo seguro de transferencia de archivos.</w:t>
      </w:r>
    </w:p>
    <w:p>
      <w:pPr>
        <w:pStyle w:val="Normal"/>
        <w:suppressAutoHyphens w:val="false"/>
        <w:spacing w:lineRule="atLeast" w:line="241" w:before="0" w:after="0"/>
        <w:ind w:left="1200" w:right="0" w:hanging="360"/>
        <w:rPr>
          <w:rFonts w:ascii="Calibri" w:hAnsi="Calibri" w:cs="Calibri"/>
          <w:color w:val="000000"/>
          <w:szCs w:val="22"/>
          <w:lang w:eastAsia="es-ES"/>
        </w:rPr>
      </w:pPr>
      <w:r>
        <w:rPr>
          <w:rFonts w:cs="Calibri" w:ascii="Calibri" w:hAnsi="Calibri"/>
          <w:color w:val="000000"/>
          <w:szCs w:val="22"/>
          <w:lang w:eastAsia="es-ES"/>
        </w:rPr>
        <w:t>g) Se han configurado y utilizado servicios de transferencia de archivos integrados en servidores web.</w:t>
      </w:r>
    </w:p>
    <w:p>
      <w:pPr>
        <w:pStyle w:val="Normal"/>
        <w:suppressAutoHyphens w:val="false"/>
        <w:spacing w:lineRule="atLeast" w:line="241" w:before="0" w:after="0"/>
        <w:ind w:left="1200" w:right="0" w:hanging="360"/>
        <w:rPr>
          <w:rFonts w:ascii="Calibri" w:hAnsi="Calibri" w:cs="Calibri"/>
          <w:color w:val="000000"/>
          <w:szCs w:val="22"/>
          <w:lang w:eastAsia="es-ES"/>
        </w:rPr>
      </w:pPr>
      <w:r>
        <w:rPr>
          <w:rFonts w:cs="Calibri" w:ascii="Calibri" w:hAnsi="Calibri"/>
          <w:color w:val="000000"/>
          <w:szCs w:val="22"/>
          <w:lang w:eastAsia="es-ES"/>
        </w:rPr>
        <w:t xml:space="preserve">h) Se ha utilizado el navegador como cliente del servicio de transferencia de archivos. </w:t>
      </w:r>
    </w:p>
    <w:p>
      <w:pPr>
        <w:pStyle w:val="Normal"/>
        <w:suppressAutoHyphens w:val="false"/>
        <w:spacing w:lineRule="atLeast" w:line="241" w:before="0" w:after="0"/>
        <w:ind w:left="1200" w:right="0" w:hanging="360"/>
        <w:rPr>
          <w:rFonts w:ascii="Calibri" w:hAnsi="Calibri" w:cs="Calibri"/>
          <w:color w:val="000000"/>
          <w:szCs w:val="22"/>
          <w:lang w:eastAsia="es-ES"/>
        </w:rPr>
      </w:pPr>
      <w:r>
        <w:rPr>
          <w:rFonts w:cs="Calibri" w:ascii="Calibri" w:hAnsi="Calibri"/>
          <w:color w:val="000000"/>
          <w:szCs w:val="22"/>
          <w:lang w:eastAsia="es-ES"/>
        </w:rPr>
        <w:t>i) Se ha elaborado documentación relativa a la configuración y administración del servicio de transferencia de archivos.</w:t>
      </w:r>
    </w:p>
    <w:p>
      <w:pPr>
        <w:pStyle w:val="Normal"/>
        <w:suppressAutoHyphens w:val="false"/>
        <w:spacing w:lineRule="atLeast" w:line="241" w:before="0" w:after="0"/>
        <w:ind w:left="426" w:right="0" w:hanging="0"/>
        <w:rPr>
          <w:rFonts w:ascii="Calibri" w:hAnsi="Calibri" w:cs="Calibri"/>
          <w:color w:val="000000"/>
          <w:szCs w:val="22"/>
          <w:lang w:eastAsia="es-ES"/>
        </w:rPr>
      </w:pPr>
      <w:r>
        <w:rPr>
          <w:rFonts w:cs="Calibri" w:ascii="Calibri" w:hAnsi="Calibri"/>
          <w:color w:val="000000"/>
          <w:szCs w:val="22"/>
          <w:lang w:eastAsia="es-ES"/>
        </w:rPr>
        <w:t>5. Verifica la ejecución de aplicaciones Web comprobando los parámetros de configuración de servicios de red.</w:t>
      </w:r>
    </w:p>
    <w:p>
      <w:pPr>
        <w:pStyle w:val="Normal"/>
        <w:suppressAutoHyphens w:val="false"/>
        <w:spacing w:lineRule="atLeast" w:line="241" w:before="0" w:after="0"/>
        <w:ind w:left="426" w:right="0" w:firstLine="283"/>
        <w:rPr>
          <w:rFonts w:ascii="Calibri" w:hAnsi="Calibri" w:cs="Calibri"/>
          <w:color w:val="000000"/>
          <w:szCs w:val="22"/>
          <w:lang w:eastAsia="es-ES"/>
        </w:rPr>
      </w:pPr>
      <w:r>
        <w:rPr>
          <w:rFonts w:cs="Calibri" w:ascii="Calibri" w:hAnsi="Calibri"/>
          <w:color w:val="000000"/>
          <w:szCs w:val="22"/>
          <w:lang w:eastAsia="es-ES"/>
        </w:rPr>
        <w:t xml:space="preserve">Criterios de evaluación: </w:t>
      </w:r>
    </w:p>
    <w:p>
      <w:pPr>
        <w:pStyle w:val="Normal"/>
        <w:suppressAutoHyphens w:val="false"/>
        <w:spacing w:lineRule="atLeast" w:line="241" w:before="100" w:after="0"/>
        <w:ind w:left="1200" w:right="0" w:hanging="360"/>
        <w:rPr>
          <w:rFonts w:ascii="Calibri" w:hAnsi="Calibri" w:cs="Calibri"/>
          <w:color w:val="000000"/>
          <w:szCs w:val="22"/>
          <w:lang w:eastAsia="es-ES"/>
        </w:rPr>
      </w:pPr>
      <w:r>
        <w:rPr>
          <w:rFonts w:cs="Calibri" w:ascii="Calibri" w:hAnsi="Calibri"/>
          <w:color w:val="000000"/>
          <w:szCs w:val="22"/>
          <w:lang w:eastAsia="es-ES"/>
        </w:rPr>
        <w:t xml:space="preserve">a) Se ha descrito la estructura, nomenclatura y funcionalidad de los sistemas de nombres jerárquicos. </w:t>
      </w:r>
    </w:p>
    <w:p>
      <w:pPr>
        <w:pStyle w:val="Normal"/>
        <w:suppressAutoHyphens w:val="false"/>
        <w:spacing w:lineRule="atLeast" w:line="241" w:before="0" w:after="0"/>
        <w:ind w:left="1200" w:right="0" w:hanging="360"/>
        <w:rPr>
          <w:rFonts w:ascii="Calibri" w:hAnsi="Calibri" w:cs="Calibri"/>
          <w:color w:val="000000"/>
          <w:szCs w:val="22"/>
          <w:lang w:eastAsia="es-ES"/>
        </w:rPr>
      </w:pPr>
      <w:r>
        <w:rPr>
          <w:rFonts w:cs="Calibri" w:ascii="Calibri" w:hAnsi="Calibri"/>
          <w:color w:val="000000"/>
          <w:szCs w:val="22"/>
          <w:lang w:eastAsia="es-ES"/>
        </w:rPr>
        <w:t>b) Se han identificado las necesidades de configuración del servidor de nombres en función de los requerimientos de ejecución de las aplicaciones Web desplegadas.</w:t>
      </w:r>
    </w:p>
    <w:p>
      <w:pPr>
        <w:pStyle w:val="Normal"/>
        <w:suppressAutoHyphens w:val="false"/>
        <w:spacing w:lineRule="atLeast" w:line="241" w:before="0" w:after="0"/>
        <w:ind w:left="1200" w:right="0" w:hanging="360"/>
        <w:rPr>
          <w:rFonts w:ascii="Calibri" w:hAnsi="Calibri" w:cs="Calibri"/>
          <w:color w:val="000000"/>
          <w:szCs w:val="22"/>
          <w:lang w:eastAsia="es-ES"/>
        </w:rPr>
      </w:pPr>
      <w:r>
        <w:rPr>
          <w:rFonts w:cs="Calibri" w:ascii="Calibri" w:hAnsi="Calibri"/>
          <w:color w:val="000000"/>
          <w:szCs w:val="22"/>
          <w:lang w:eastAsia="es-ES"/>
        </w:rPr>
        <w:t xml:space="preserve">c) Se han identificado la función, elementos y estructuras lógicas del servicio de directorio. </w:t>
      </w:r>
    </w:p>
    <w:p>
      <w:pPr>
        <w:pStyle w:val="Normal"/>
        <w:suppressAutoHyphens w:val="false"/>
        <w:spacing w:lineRule="atLeast" w:line="241" w:before="0" w:after="0"/>
        <w:ind w:left="1200" w:right="0" w:hanging="360"/>
        <w:rPr>
          <w:rFonts w:ascii="Calibri" w:hAnsi="Calibri" w:cs="Calibri"/>
          <w:color w:val="000000"/>
          <w:szCs w:val="22"/>
          <w:lang w:eastAsia="es-ES"/>
        </w:rPr>
      </w:pPr>
      <w:r>
        <w:rPr>
          <w:rFonts w:cs="Calibri" w:ascii="Calibri" w:hAnsi="Calibri"/>
          <w:color w:val="000000"/>
          <w:szCs w:val="22"/>
          <w:lang w:eastAsia="es-ES"/>
        </w:rPr>
        <w:t xml:space="preserve">d) Se ha analizado la configuración y personalización del servicio de directorio. </w:t>
      </w:r>
    </w:p>
    <w:p>
      <w:pPr>
        <w:pStyle w:val="Normal"/>
        <w:suppressAutoHyphens w:val="false"/>
        <w:spacing w:lineRule="atLeast" w:line="241" w:before="0" w:after="0"/>
        <w:ind w:left="1200" w:right="0" w:hanging="360"/>
        <w:rPr>
          <w:rFonts w:ascii="Calibri" w:hAnsi="Calibri" w:cs="Calibri"/>
          <w:color w:val="000000"/>
          <w:szCs w:val="22"/>
          <w:lang w:eastAsia="es-ES"/>
        </w:rPr>
      </w:pPr>
      <w:r>
        <w:rPr>
          <w:rFonts w:cs="Calibri" w:ascii="Calibri" w:hAnsi="Calibri"/>
          <w:color w:val="000000"/>
          <w:szCs w:val="22"/>
          <w:lang w:eastAsia="es-ES"/>
        </w:rPr>
        <w:t xml:space="preserve">e) Se ha analizado la capacidad del servicio de directorio como mecanismo de autenticación centralizada de los usuarios en una red. </w:t>
      </w:r>
    </w:p>
    <w:p>
      <w:pPr>
        <w:pStyle w:val="Normal"/>
        <w:suppressAutoHyphens w:val="false"/>
        <w:spacing w:lineRule="atLeast" w:line="241" w:before="0" w:after="0"/>
        <w:ind w:left="1200" w:right="0" w:hanging="360"/>
        <w:rPr>
          <w:rFonts w:ascii="Calibri" w:hAnsi="Calibri" w:cs="Calibri"/>
          <w:color w:val="000000"/>
          <w:szCs w:val="22"/>
          <w:lang w:eastAsia="es-ES"/>
        </w:rPr>
      </w:pPr>
      <w:r>
        <w:rPr>
          <w:rFonts w:cs="Calibri" w:ascii="Calibri" w:hAnsi="Calibri"/>
          <w:color w:val="000000"/>
          <w:szCs w:val="22"/>
          <w:lang w:eastAsia="es-ES"/>
        </w:rPr>
        <w:t>f) Se han especificado los parámetros de configuración en el servicio de directorios adecuados para el proceso de validación de usuarios de la aplicación Web.</w:t>
      </w:r>
    </w:p>
    <w:p>
      <w:pPr>
        <w:pStyle w:val="Normal"/>
        <w:suppressAutoHyphens w:val="false"/>
        <w:spacing w:lineRule="atLeast" w:line="241" w:before="0" w:after="0"/>
        <w:ind w:left="1200" w:right="0" w:hanging="360"/>
        <w:rPr>
          <w:rFonts w:ascii="Calibri" w:hAnsi="Calibri" w:cs="Calibri"/>
          <w:color w:val="000000"/>
          <w:szCs w:val="22"/>
          <w:lang w:eastAsia="es-ES"/>
        </w:rPr>
      </w:pPr>
      <w:r>
        <w:rPr>
          <w:rFonts w:cs="Calibri" w:ascii="Calibri" w:hAnsi="Calibri"/>
          <w:color w:val="000000"/>
          <w:szCs w:val="22"/>
          <w:lang w:eastAsia="es-ES"/>
        </w:rPr>
        <w:t xml:space="preserve">g) Se ha elaborado documentación relativa a las adaptaciones realizadas en los servicios de red. </w:t>
      </w:r>
    </w:p>
    <w:p>
      <w:pPr>
        <w:pStyle w:val="Normal"/>
        <w:suppressAutoHyphens w:val="false"/>
        <w:spacing w:lineRule="atLeast" w:line="241" w:before="0" w:after="0"/>
        <w:ind w:left="426" w:right="0" w:hanging="0"/>
        <w:rPr>
          <w:rFonts w:ascii="Calibri" w:hAnsi="Calibri" w:cs="Calibri"/>
          <w:color w:val="000000"/>
          <w:szCs w:val="22"/>
          <w:lang w:eastAsia="es-ES"/>
        </w:rPr>
      </w:pPr>
      <w:r>
        <w:rPr>
          <w:rFonts w:cs="Calibri" w:ascii="Calibri" w:hAnsi="Calibri"/>
          <w:color w:val="000000"/>
          <w:szCs w:val="22"/>
          <w:lang w:eastAsia="es-ES"/>
        </w:rPr>
        <w:t xml:space="preserve">6. Elabora la documentación de la aplicación Web evaluando y seleccionando herramientas de generación de documentación y control de versiones. </w:t>
      </w:r>
    </w:p>
    <w:p>
      <w:pPr>
        <w:pStyle w:val="Normal"/>
        <w:suppressAutoHyphens w:val="false"/>
        <w:spacing w:lineRule="atLeast" w:line="241" w:before="0" w:after="0"/>
        <w:ind w:left="426" w:right="0" w:firstLine="283"/>
        <w:rPr>
          <w:rFonts w:ascii="Calibri" w:hAnsi="Calibri" w:cs="Calibri"/>
          <w:color w:val="000000"/>
          <w:szCs w:val="22"/>
          <w:lang w:eastAsia="es-ES"/>
        </w:rPr>
      </w:pPr>
      <w:r>
        <w:rPr>
          <w:rFonts w:cs="Calibri" w:ascii="Calibri" w:hAnsi="Calibri"/>
          <w:color w:val="000000"/>
          <w:szCs w:val="22"/>
          <w:lang w:eastAsia="es-ES"/>
        </w:rPr>
        <w:t>Criterios de evaluación:</w:t>
      </w:r>
    </w:p>
    <w:p>
      <w:pPr>
        <w:pStyle w:val="Normal"/>
        <w:suppressAutoHyphens w:val="false"/>
        <w:spacing w:lineRule="atLeast" w:line="241" w:before="100" w:after="0"/>
        <w:ind w:left="1200" w:right="0" w:hanging="360"/>
        <w:rPr>
          <w:rFonts w:ascii="Calibri" w:hAnsi="Calibri" w:cs="Calibri"/>
          <w:color w:val="000000"/>
          <w:szCs w:val="22"/>
          <w:lang w:eastAsia="es-ES"/>
        </w:rPr>
      </w:pPr>
      <w:r>
        <w:rPr>
          <w:rFonts w:cs="Calibri" w:ascii="Calibri" w:hAnsi="Calibri"/>
          <w:color w:val="000000"/>
          <w:szCs w:val="22"/>
          <w:lang w:eastAsia="es-ES"/>
        </w:rPr>
        <w:t>a) Se han identificado diferentes herramientas de generación de documentación.</w:t>
      </w:r>
    </w:p>
    <w:p>
      <w:pPr>
        <w:pStyle w:val="Normal"/>
        <w:suppressAutoHyphens w:val="false"/>
        <w:spacing w:lineRule="atLeast" w:line="241" w:before="0" w:after="0"/>
        <w:ind w:left="1200" w:right="0" w:hanging="360"/>
        <w:rPr>
          <w:rFonts w:ascii="Calibri" w:hAnsi="Calibri" w:cs="Calibri"/>
          <w:color w:val="000000"/>
          <w:szCs w:val="22"/>
          <w:lang w:eastAsia="es-ES"/>
        </w:rPr>
      </w:pPr>
      <w:r>
        <w:rPr>
          <w:rFonts w:cs="Calibri" w:ascii="Calibri" w:hAnsi="Calibri"/>
          <w:color w:val="000000"/>
          <w:szCs w:val="22"/>
          <w:lang w:eastAsia="es-ES"/>
        </w:rPr>
        <w:t>b) Se han documentado los componentes software utilizando los generadores específicos de las plataformas.</w:t>
      </w:r>
    </w:p>
    <w:p>
      <w:pPr>
        <w:pStyle w:val="Normal"/>
        <w:suppressAutoHyphens w:val="false"/>
        <w:spacing w:lineRule="atLeast" w:line="241" w:before="0" w:after="0"/>
        <w:ind w:left="1200" w:right="0" w:hanging="360"/>
        <w:rPr>
          <w:rFonts w:ascii="Calibri" w:hAnsi="Calibri" w:cs="Calibri"/>
          <w:color w:val="000000"/>
          <w:szCs w:val="22"/>
          <w:lang w:eastAsia="es-ES"/>
        </w:rPr>
      </w:pPr>
      <w:r>
        <w:rPr>
          <w:rFonts w:cs="Calibri" w:ascii="Calibri" w:hAnsi="Calibri"/>
          <w:color w:val="000000"/>
          <w:szCs w:val="22"/>
          <w:lang w:eastAsia="es-ES"/>
        </w:rPr>
        <w:t>c) Se han utilizado diferentes formatos para la documentación.</w:t>
      </w:r>
    </w:p>
    <w:p>
      <w:pPr>
        <w:pStyle w:val="Normal"/>
        <w:suppressAutoHyphens w:val="false"/>
        <w:spacing w:lineRule="atLeast" w:line="241" w:before="0" w:after="0"/>
        <w:ind w:left="1200" w:right="0" w:hanging="360"/>
        <w:rPr>
          <w:rFonts w:ascii="Calibri" w:hAnsi="Calibri" w:cs="Calibri"/>
          <w:color w:val="000000"/>
          <w:szCs w:val="22"/>
          <w:lang w:eastAsia="es-ES"/>
        </w:rPr>
      </w:pPr>
      <w:r>
        <w:rPr>
          <w:rFonts w:cs="Calibri" w:ascii="Calibri" w:hAnsi="Calibri"/>
          <w:color w:val="000000"/>
          <w:szCs w:val="22"/>
          <w:lang w:eastAsia="es-ES"/>
        </w:rPr>
        <w:t>d) Se han utilizado herramientas colaborativas para la elaboración y mantenimiento de la documentación.</w:t>
      </w:r>
    </w:p>
    <w:p>
      <w:pPr>
        <w:pStyle w:val="Normal"/>
        <w:suppressAutoHyphens w:val="false"/>
        <w:spacing w:lineRule="atLeast" w:line="241" w:before="0" w:after="0"/>
        <w:ind w:left="1200" w:right="0" w:hanging="360"/>
        <w:rPr>
          <w:rFonts w:ascii="Calibri" w:hAnsi="Calibri" w:cs="Calibri"/>
          <w:color w:val="000000"/>
          <w:szCs w:val="22"/>
          <w:lang w:eastAsia="es-ES"/>
        </w:rPr>
      </w:pPr>
      <w:r>
        <w:rPr>
          <w:rFonts w:cs="Calibri" w:ascii="Calibri" w:hAnsi="Calibri"/>
          <w:color w:val="000000"/>
          <w:szCs w:val="22"/>
          <w:lang w:eastAsia="es-ES"/>
        </w:rPr>
        <w:t>e) Se ha instalado, configurado y utilizado un sistema de control de versiones.</w:t>
      </w:r>
    </w:p>
    <w:p>
      <w:pPr>
        <w:pStyle w:val="Normal"/>
        <w:suppressAutoHyphens w:val="false"/>
        <w:spacing w:lineRule="atLeast" w:line="241" w:before="0" w:after="0"/>
        <w:ind w:left="1200" w:right="0" w:hanging="360"/>
        <w:rPr>
          <w:rFonts w:ascii="Calibri" w:hAnsi="Calibri" w:cs="Calibri"/>
          <w:color w:val="000000"/>
          <w:szCs w:val="22"/>
          <w:lang w:eastAsia="es-ES"/>
        </w:rPr>
      </w:pPr>
      <w:r>
        <w:rPr>
          <w:rFonts w:cs="Calibri" w:ascii="Calibri" w:hAnsi="Calibri"/>
          <w:color w:val="000000"/>
          <w:szCs w:val="22"/>
          <w:lang w:eastAsia="es-ES"/>
        </w:rPr>
        <w:t>f) Se ha garantizado la accesibilidad y seguridad de la documentación almacenada por el sistema de control de versiones.</w:t>
      </w:r>
    </w:p>
    <w:p>
      <w:pPr>
        <w:pStyle w:val="Normal"/>
        <w:suppressAutoHyphens w:val="false"/>
        <w:spacing w:lineRule="atLeast" w:line="241" w:before="0" w:after="0"/>
        <w:ind w:left="1200" w:right="0" w:hanging="360"/>
        <w:rPr>
          <w:rFonts w:ascii="Calibri" w:hAnsi="Calibri" w:cs="Calibri"/>
          <w:color w:val="000000"/>
          <w:szCs w:val="22"/>
          <w:lang w:eastAsia="es-ES"/>
        </w:rPr>
      </w:pPr>
      <w:r>
        <w:rPr>
          <w:rFonts w:cs="Calibri" w:ascii="Calibri" w:hAnsi="Calibri"/>
          <w:color w:val="000000"/>
          <w:szCs w:val="22"/>
          <w:lang w:eastAsia="es-ES"/>
        </w:rPr>
        <w:t>g) Se ha documentado la instalación, configuración y uso del sistema de control de versiones utilizado.</w:t>
      </w:r>
    </w:p>
    <w:p>
      <w:pPr>
        <w:pStyle w:val="Ttulo1"/>
        <w:numPr>
          <w:ilvl w:val="0"/>
          <w:numId w:val="2"/>
        </w:numPr>
        <w:ind w:left="431" w:right="0" w:hanging="431"/>
        <w:rPr>
          <w:rFonts w:ascii="Calibri" w:hAnsi="Calibri" w:cs="Calibri"/>
          <w:color w:val="000000"/>
        </w:rPr>
      </w:pPr>
      <w:bookmarkStart w:id="7" w:name="__RefHeading___Toc336877946"/>
      <w:bookmarkEnd w:id="7"/>
      <w:r>
        <w:rPr>
          <w:rFonts w:cs="Calibri" w:ascii="Calibri" w:hAnsi="Calibri"/>
          <w:color w:val="000000"/>
        </w:rPr>
        <w:t>Procedimientos e instrumentos de evaluación</w:t>
      </w:r>
    </w:p>
    <w:p>
      <w:pPr>
        <w:pStyle w:val="Normal"/>
        <w:spacing w:lineRule="auto" w:line="240"/>
        <w:jc w:val="left"/>
        <w:rPr>
          <w:rFonts w:ascii="Calibri" w:hAnsi="Calibri" w:cs="Calibri"/>
        </w:rPr>
      </w:pPr>
      <w:r>
        <w:rPr>
          <w:rFonts w:cs="Calibri" w:ascii="Calibri" w:hAnsi="Calibri"/>
        </w:rPr>
        <w:t>La evaluación se realizará agrupando las unidades temáticas por evaluaciones trimestrales.</w:t>
      </w:r>
    </w:p>
    <w:p>
      <w:pPr>
        <w:pStyle w:val="Normal"/>
        <w:spacing w:lineRule="auto" w:line="240"/>
        <w:jc w:val="left"/>
        <w:rPr>
          <w:rFonts w:ascii="Calibri" w:hAnsi="Calibri" w:cs="Calibri"/>
        </w:rPr>
      </w:pPr>
      <w:r>
        <w:rPr>
          <w:rFonts w:cs="Calibri" w:ascii="Calibri" w:hAnsi="Calibri"/>
        </w:rPr>
        <w:t>Los instrumentos de evaluación serán:</w:t>
      </w:r>
    </w:p>
    <w:p>
      <w:pPr>
        <w:pStyle w:val="Normal"/>
        <w:numPr>
          <w:ilvl w:val="0"/>
          <w:numId w:val="9"/>
        </w:numPr>
        <w:rPr/>
      </w:pPr>
      <w:r>
        <w:rPr>
          <w:rFonts w:cs="Calibri" w:ascii="Calibri" w:hAnsi="Calibri"/>
          <w:b/>
        </w:rPr>
        <w:t>Prueba específica de evaluación</w:t>
      </w:r>
      <w:r>
        <w:rPr>
          <w:rFonts w:cs="Calibri" w:ascii="Calibri" w:hAnsi="Calibri"/>
        </w:rPr>
        <w:t xml:space="preserve">. Examen escrito y/o práctico relativo a todos los contenidos impartidos en esa evaluación. Se realizará al finalizar cada evaluación. </w:t>
      </w:r>
    </w:p>
    <w:p>
      <w:pPr>
        <w:pStyle w:val="Normal"/>
        <w:numPr>
          <w:ilvl w:val="0"/>
          <w:numId w:val="9"/>
        </w:numPr>
        <w:rPr/>
      </w:pPr>
      <w:r>
        <w:rPr>
          <w:rFonts w:cs="Calibri" w:ascii="Calibri" w:hAnsi="Calibri"/>
          <w:b/>
        </w:rPr>
        <w:t>Actividades de enseñanza/aprendizaje</w:t>
      </w:r>
      <w:r>
        <w:rPr>
          <w:rFonts w:cs="Calibri" w:ascii="Calibri" w:hAnsi="Calibri"/>
        </w:rPr>
        <w:t xml:space="preserve">. </w:t>
      </w:r>
      <w:r>
        <w:rPr>
          <w:rFonts w:cs="Calibri" w:ascii="Calibri" w:hAnsi="Calibri"/>
          <w:szCs w:val="22"/>
        </w:rPr>
        <w:t>Trabajos,  prácticas, cuestionarios, p</w:t>
      </w:r>
      <w:r>
        <w:rPr>
          <w:rFonts w:cs="Calibri" w:ascii="Calibri" w:hAnsi="Calibri"/>
        </w:rPr>
        <w:t>ruebas parciales escritas o prácticas realizadas durante el periodo correspondiente a cada evaluación.</w:t>
      </w:r>
    </w:p>
    <w:p>
      <w:pPr>
        <w:pStyle w:val="Ttulo1"/>
        <w:numPr>
          <w:ilvl w:val="0"/>
          <w:numId w:val="2"/>
        </w:numPr>
        <w:ind w:left="431" w:right="0" w:hanging="431"/>
        <w:rPr>
          <w:rFonts w:ascii="Calibri" w:hAnsi="Calibri" w:cs="Calibri"/>
          <w:color w:val="000000"/>
        </w:rPr>
      </w:pPr>
      <w:bookmarkStart w:id="8" w:name="__RefHeading___Toc336877947"/>
      <w:bookmarkEnd w:id="8"/>
      <w:r>
        <w:rPr>
          <w:rFonts w:cs="Calibri" w:ascii="Calibri" w:hAnsi="Calibri"/>
          <w:color w:val="000000"/>
        </w:rPr>
        <w:t>Los criterios de calificación</w:t>
      </w:r>
    </w:p>
    <w:p>
      <w:pPr>
        <w:pStyle w:val="Normal"/>
        <w:rPr/>
      </w:pPr>
      <w:r>
        <w:rPr/>
        <w:t>La evaluación del módulo se hará conforme a la siguiente tabla.</w:t>
      </w:r>
    </w:p>
    <w:tbl>
      <w:tblPr>
        <w:tblW w:w="9435" w:type="dxa"/>
        <w:jc w:val="left"/>
        <w:tblInd w:w="-105" w:type="dxa"/>
        <w:tblBorders>
          <w:top w:val="single" w:sz="12" w:space="0" w:color="000001"/>
          <w:left w:val="single" w:sz="12" w:space="0" w:color="000001"/>
          <w:bottom w:val="single" w:sz="4" w:space="0" w:color="000001"/>
          <w:insideH w:val="single" w:sz="4" w:space="0" w:color="000001"/>
        </w:tblBorders>
        <w:tblCellMar>
          <w:top w:w="0" w:type="dxa"/>
          <w:left w:w="63" w:type="dxa"/>
          <w:bottom w:w="0" w:type="dxa"/>
          <w:right w:w="108" w:type="dxa"/>
        </w:tblCellMar>
      </w:tblPr>
      <w:tblGrid>
        <w:gridCol w:w="1607"/>
        <w:gridCol w:w="2294"/>
        <w:gridCol w:w="1909"/>
        <w:gridCol w:w="2101"/>
        <w:gridCol w:w="1524"/>
      </w:tblGrid>
      <w:tr>
        <w:trPr/>
        <w:tc>
          <w:tcPr>
            <w:tcW w:w="1607" w:type="dxa"/>
            <w:tcBorders>
              <w:top w:val="single" w:sz="12" w:space="0" w:color="000001"/>
              <w:left w:val="single" w:sz="12" w:space="0" w:color="000001"/>
              <w:bottom w:val="single" w:sz="4" w:space="0" w:color="000001"/>
              <w:insideH w:val="single" w:sz="4" w:space="0" w:color="000001"/>
            </w:tcBorders>
            <w:shd w:fill="D9D9D9" w:val="clear"/>
            <w:tcMar>
              <w:left w:w="63" w:type="dxa"/>
            </w:tcMar>
          </w:tcPr>
          <w:p>
            <w:pPr>
              <w:pStyle w:val="Normal"/>
              <w:spacing w:lineRule="auto" w:line="240" w:before="0" w:after="120"/>
              <w:rPr>
                <w:rFonts w:ascii="Calibri" w:hAnsi="Calibri" w:cs="Calibri"/>
                <w:b/>
                <w:b/>
                <w:bCs/>
              </w:rPr>
            </w:pPr>
            <w:r>
              <w:rPr>
                <w:rFonts w:cs="Calibri" w:ascii="Calibri" w:hAnsi="Calibri"/>
                <w:b/>
                <w:bCs/>
              </w:rPr>
              <w:t>Convocatoria</w:t>
            </w:r>
          </w:p>
        </w:tc>
        <w:tc>
          <w:tcPr>
            <w:tcW w:w="2294" w:type="dxa"/>
            <w:tcBorders>
              <w:top w:val="single" w:sz="12" w:space="0" w:color="000001"/>
              <w:left w:val="single" w:sz="4" w:space="0" w:color="000001"/>
              <w:bottom w:val="single" w:sz="4" w:space="0" w:color="000001"/>
              <w:insideH w:val="single" w:sz="4" w:space="0" w:color="000001"/>
            </w:tcBorders>
            <w:shd w:fill="D9D9D9" w:val="clear"/>
            <w:tcMar>
              <w:left w:w="93" w:type="dxa"/>
            </w:tcMar>
          </w:tcPr>
          <w:p>
            <w:pPr>
              <w:pStyle w:val="Normal"/>
              <w:spacing w:lineRule="auto" w:line="240" w:before="0" w:after="120"/>
              <w:jc w:val="center"/>
              <w:rPr>
                <w:rFonts w:ascii="Calibri" w:hAnsi="Calibri" w:cs="Calibri"/>
                <w:szCs w:val="22"/>
              </w:rPr>
            </w:pPr>
            <w:r>
              <w:rPr>
                <w:rFonts w:cs="Calibri" w:ascii="Calibri" w:hAnsi="Calibri"/>
                <w:szCs w:val="22"/>
              </w:rPr>
              <w:t>Peso Actividades de enseñanza/aprendizaje</w:t>
            </w:r>
          </w:p>
        </w:tc>
        <w:tc>
          <w:tcPr>
            <w:tcW w:w="1909" w:type="dxa"/>
            <w:tcBorders>
              <w:top w:val="single" w:sz="12" w:space="0" w:color="000001"/>
              <w:bottom w:val="single" w:sz="4" w:space="0" w:color="000001"/>
              <w:insideH w:val="single" w:sz="4" w:space="0" w:color="000001"/>
            </w:tcBorders>
            <w:shd w:fill="D9D9D9" w:val="clear"/>
            <w:tcMar>
              <w:left w:w="108" w:type="dxa"/>
            </w:tcMar>
          </w:tcPr>
          <w:p>
            <w:pPr>
              <w:pStyle w:val="Normal"/>
              <w:spacing w:lineRule="auto" w:line="240" w:before="0" w:after="120"/>
              <w:jc w:val="center"/>
              <w:rPr>
                <w:rFonts w:ascii="Calibri" w:hAnsi="Calibri" w:cs="Calibri"/>
              </w:rPr>
            </w:pPr>
            <w:r>
              <w:rPr>
                <w:rFonts w:cs="Calibri" w:ascii="Calibri" w:hAnsi="Calibri"/>
              </w:rPr>
              <w:t>Peso prueba específica de evaluación</w:t>
            </w:r>
          </w:p>
        </w:tc>
        <w:tc>
          <w:tcPr>
            <w:tcW w:w="2101" w:type="dxa"/>
            <w:tcBorders>
              <w:top w:val="single" w:sz="12" w:space="0" w:color="000001"/>
              <w:bottom w:val="single" w:sz="4" w:space="0" w:color="000001"/>
              <w:insideH w:val="single" w:sz="4" w:space="0" w:color="000001"/>
            </w:tcBorders>
            <w:shd w:fill="D9D9D9" w:val="clear"/>
            <w:tcMar>
              <w:left w:w="108" w:type="dxa"/>
            </w:tcMar>
          </w:tcPr>
          <w:p>
            <w:pPr>
              <w:pStyle w:val="Normal"/>
              <w:spacing w:lineRule="auto" w:line="240" w:before="0" w:after="120"/>
              <w:jc w:val="center"/>
              <w:rPr>
                <w:rFonts w:ascii="Calibri" w:hAnsi="Calibri" w:cs="Calibri"/>
              </w:rPr>
            </w:pPr>
            <w:r>
              <w:rPr>
                <w:rFonts w:cs="Calibri" w:ascii="Calibri" w:hAnsi="Calibri"/>
              </w:rPr>
              <w:t>Recuperación</w:t>
            </w:r>
          </w:p>
        </w:tc>
        <w:tc>
          <w:tcPr>
            <w:tcW w:w="1524" w:type="dxa"/>
            <w:tcBorders>
              <w:top w:val="single" w:sz="12" w:space="0" w:color="000001"/>
              <w:left w:val="single" w:sz="4" w:space="0" w:color="000001"/>
              <w:bottom w:val="single" w:sz="4" w:space="0" w:color="000001"/>
              <w:right w:val="single" w:sz="12" w:space="0" w:color="000001"/>
              <w:insideH w:val="single" w:sz="4" w:space="0" w:color="000001"/>
              <w:insideV w:val="single" w:sz="12" w:space="0" w:color="000001"/>
            </w:tcBorders>
            <w:shd w:fill="D9D9D9" w:val="clear"/>
            <w:tcMar>
              <w:left w:w="93" w:type="dxa"/>
            </w:tcMar>
          </w:tcPr>
          <w:p>
            <w:pPr>
              <w:pStyle w:val="Normal"/>
              <w:spacing w:lineRule="auto" w:line="240" w:before="0" w:after="120"/>
              <w:jc w:val="center"/>
              <w:rPr>
                <w:rFonts w:ascii="Calibri" w:hAnsi="Calibri" w:cs="Calibri"/>
              </w:rPr>
            </w:pPr>
            <w:r>
              <w:rPr>
                <w:rFonts w:cs="Calibri" w:ascii="Calibri" w:hAnsi="Calibri"/>
              </w:rPr>
              <w:t>Nota Final del módulo</w:t>
            </w:r>
          </w:p>
        </w:tc>
      </w:tr>
      <w:tr>
        <w:trPr>
          <w:cantSplit w:val="true"/>
        </w:trPr>
        <w:tc>
          <w:tcPr>
            <w:tcW w:w="1607" w:type="dxa"/>
            <w:tcBorders>
              <w:top w:val="single" w:sz="4" w:space="0" w:color="000001"/>
              <w:left w:val="single" w:sz="12" w:space="0" w:color="000001"/>
              <w:bottom w:val="single" w:sz="4" w:space="0" w:color="000001"/>
              <w:insideH w:val="single" w:sz="4" w:space="0" w:color="000001"/>
            </w:tcBorders>
            <w:shd w:fill="D9D9D9" w:val="clear"/>
            <w:tcMar>
              <w:left w:w="63" w:type="dxa"/>
            </w:tcMar>
          </w:tcPr>
          <w:p>
            <w:pPr>
              <w:pStyle w:val="Normal"/>
              <w:spacing w:lineRule="auto" w:line="240" w:before="0" w:after="120"/>
              <w:rPr>
                <w:rFonts w:ascii="Calibri" w:hAnsi="Calibri" w:cs="Calibri"/>
                <w:b/>
                <w:b/>
                <w:bCs/>
              </w:rPr>
            </w:pPr>
            <w:r>
              <w:rPr>
                <w:rFonts w:cs="Calibri" w:ascii="Calibri" w:hAnsi="Calibri"/>
                <w:b/>
                <w:bCs/>
              </w:rPr>
              <w:t>Evaluación 1</w:t>
            </w:r>
          </w:p>
        </w:tc>
        <w:tc>
          <w:tcPr>
            <w:tcW w:w="229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120"/>
              <w:jc w:val="center"/>
              <w:rPr>
                <w:rFonts w:ascii="Calibri" w:hAnsi="Calibri" w:cs="Calibri"/>
              </w:rPr>
            </w:pPr>
            <w:r>
              <w:rPr>
                <w:rFonts w:cs="Calibri" w:ascii="Calibri" w:hAnsi="Calibri"/>
              </w:rPr>
              <w:t>40%</w:t>
            </w:r>
          </w:p>
        </w:tc>
        <w:tc>
          <w:tcPr>
            <w:tcW w:w="1909" w:type="dxa"/>
            <w:tcBorders>
              <w:top w:val="single" w:sz="4" w:space="0" w:color="000001"/>
              <w:bottom w:val="single" w:sz="4" w:space="0" w:color="000001"/>
              <w:insideH w:val="single" w:sz="4" w:space="0" w:color="000001"/>
            </w:tcBorders>
            <w:shd w:fill="auto" w:val="clear"/>
            <w:tcMar>
              <w:left w:w="108" w:type="dxa"/>
            </w:tcMar>
          </w:tcPr>
          <w:p>
            <w:pPr>
              <w:pStyle w:val="Normal"/>
              <w:spacing w:lineRule="auto" w:line="240" w:before="0" w:after="120"/>
              <w:jc w:val="center"/>
              <w:rPr>
                <w:rFonts w:ascii="Calibri" w:hAnsi="Calibri" w:cs="Calibri"/>
              </w:rPr>
            </w:pPr>
            <w:r>
              <w:rPr>
                <w:rFonts w:cs="Calibri" w:ascii="Calibri" w:hAnsi="Calibri"/>
              </w:rPr>
              <w:t>60%</w:t>
            </w:r>
          </w:p>
        </w:tc>
        <w:tc>
          <w:tcPr>
            <w:tcW w:w="2101" w:type="dxa"/>
            <w:tcBorders>
              <w:top w:val="single" w:sz="4" w:space="0" w:color="000001"/>
              <w:bottom w:val="single" w:sz="4" w:space="0" w:color="000001"/>
              <w:insideH w:val="single" w:sz="4" w:space="0" w:color="000001"/>
            </w:tcBorders>
            <w:shd w:fill="auto" w:val="clear"/>
            <w:tcMar>
              <w:left w:w="108" w:type="dxa"/>
            </w:tcMar>
          </w:tcPr>
          <w:p>
            <w:pPr>
              <w:pStyle w:val="Normal"/>
              <w:spacing w:lineRule="auto" w:line="240" w:before="0" w:after="120"/>
              <w:jc w:val="center"/>
              <w:rPr>
                <w:rFonts w:ascii="Calibri" w:hAnsi="Calibri" w:cs="Calibri"/>
              </w:rPr>
            </w:pPr>
            <w:r>
              <w:rPr>
                <w:rFonts w:cs="Calibri" w:ascii="Calibri" w:hAnsi="Calibri"/>
              </w:rPr>
              <w:t>Sí</w:t>
            </w:r>
          </w:p>
        </w:tc>
        <w:tc>
          <w:tcPr>
            <w:tcW w:w="1524" w:type="dxa"/>
            <w:vMerge w:val="restart"/>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93" w:type="dxa"/>
            </w:tcMar>
          </w:tcPr>
          <w:p>
            <w:pPr>
              <w:pStyle w:val="Normal"/>
              <w:spacing w:lineRule="auto" w:line="240" w:before="0" w:after="120"/>
              <w:jc w:val="center"/>
              <w:rPr>
                <w:rFonts w:ascii="Calibri" w:hAnsi="Calibri" w:cs="Calibri"/>
              </w:rPr>
            </w:pPr>
            <w:r>
              <w:rPr>
                <w:rFonts w:cs="Calibri" w:ascii="Calibri" w:hAnsi="Calibri"/>
              </w:rPr>
              <w:t>Nota media de ambas</w:t>
            </w:r>
          </w:p>
        </w:tc>
      </w:tr>
      <w:tr>
        <w:trPr>
          <w:cantSplit w:val="true"/>
        </w:trPr>
        <w:tc>
          <w:tcPr>
            <w:tcW w:w="1607" w:type="dxa"/>
            <w:tcBorders>
              <w:top w:val="single" w:sz="4" w:space="0" w:color="000001"/>
              <w:left w:val="single" w:sz="12" w:space="0" w:color="000001"/>
              <w:bottom w:val="single" w:sz="4" w:space="0" w:color="000001"/>
              <w:insideH w:val="single" w:sz="4" w:space="0" w:color="000001"/>
            </w:tcBorders>
            <w:shd w:fill="D9D9D9" w:val="clear"/>
            <w:tcMar>
              <w:left w:w="63" w:type="dxa"/>
            </w:tcMar>
          </w:tcPr>
          <w:p>
            <w:pPr>
              <w:pStyle w:val="Normal"/>
              <w:spacing w:lineRule="auto" w:line="240" w:before="0" w:after="120"/>
              <w:rPr>
                <w:rFonts w:ascii="Calibri" w:hAnsi="Calibri" w:cs="Calibri"/>
                <w:b/>
                <w:b/>
                <w:bCs/>
              </w:rPr>
            </w:pPr>
            <w:r>
              <w:rPr>
                <w:rFonts w:cs="Calibri" w:ascii="Calibri" w:hAnsi="Calibri"/>
                <w:b/>
                <w:bCs/>
              </w:rPr>
              <w:t>Evaluación 2</w:t>
            </w:r>
          </w:p>
        </w:tc>
        <w:tc>
          <w:tcPr>
            <w:tcW w:w="229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120"/>
              <w:jc w:val="center"/>
              <w:rPr>
                <w:rFonts w:ascii="Calibri" w:hAnsi="Calibri" w:cs="Calibri"/>
              </w:rPr>
            </w:pPr>
            <w:r>
              <w:rPr>
                <w:rFonts w:cs="Calibri" w:ascii="Calibri" w:hAnsi="Calibri"/>
              </w:rPr>
              <w:t>40%</w:t>
            </w:r>
          </w:p>
        </w:tc>
        <w:tc>
          <w:tcPr>
            <w:tcW w:w="1909" w:type="dxa"/>
            <w:tcBorders>
              <w:top w:val="single" w:sz="4" w:space="0" w:color="000001"/>
              <w:bottom w:val="single" w:sz="4" w:space="0" w:color="000001"/>
              <w:insideH w:val="single" w:sz="4" w:space="0" w:color="000001"/>
            </w:tcBorders>
            <w:shd w:fill="auto" w:val="clear"/>
            <w:tcMar>
              <w:left w:w="108" w:type="dxa"/>
            </w:tcMar>
          </w:tcPr>
          <w:p>
            <w:pPr>
              <w:pStyle w:val="Normal"/>
              <w:spacing w:lineRule="auto" w:line="240" w:before="0" w:after="120"/>
              <w:jc w:val="center"/>
              <w:rPr>
                <w:rFonts w:ascii="Calibri" w:hAnsi="Calibri" w:cs="Calibri"/>
              </w:rPr>
            </w:pPr>
            <w:r>
              <w:rPr>
                <w:rFonts w:cs="Calibri" w:ascii="Calibri" w:hAnsi="Calibri"/>
              </w:rPr>
              <w:t>60%</w:t>
            </w:r>
          </w:p>
        </w:tc>
        <w:tc>
          <w:tcPr>
            <w:tcW w:w="2101" w:type="dxa"/>
            <w:tcBorders>
              <w:top w:val="single" w:sz="4" w:space="0" w:color="000001"/>
              <w:bottom w:val="single" w:sz="4" w:space="0" w:color="000001"/>
              <w:insideH w:val="single" w:sz="4" w:space="0" w:color="000001"/>
            </w:tcBorders>
            <w:shd w:fill="auto" w:val="clear"/>
            <w:tcMar>
              <w:left w:w="108" w:type="dxa"/>
            </w:tcMar>
          </w:tcPr>
          <w:p>
            <w:pPr>
              <w:pStyle w:val="Normal"/>
              <w:spacing w:lineRule="auto" w:line="240" w:before="0" w:after="120"/>
              <w:jc w:val="center"/>
              <w:rPr>
                <w:rFonts w:ascii="Calibri" w:hAnsi="Calibri" w:cs="Calibri"/>
              </w:rPr>
            </w:pPr>
            <w:r>
              <w:rPr>
                <w:rFonts w:cs="Calibri" w:ascii="Calibri" w:hAnsi="Calibri"/>
              </w:rPr>
              <w:t>Sí</w:t>
            </w:r>
          </w:p>
        </w:tc>
        <w:tc>
          <w:tcPr>
            <w:tcW w:w="1524" w:type="dxa"/>
            <w:vMerge w:val="continue"/>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93" w:type="dxa"/>
            </w:tcMar>
          </w:tcPr>
          <w:p>
            <w:pPr>
              <w:pStyle w:val="Normal"/>
              <w:snapToGrid w:val="false"/>
              <w:spacing w:lineRule="auto" w:line="240" w:before="0" w:after="120"/>
              <w:jc w:val="center"/>
              <w:rPr>
                <w:rFonts w:ascii="Calibri" w:hAnsi="Calibri" w:cs="Calibri"/>
              </w:rPr>
            </w:pPr>
            <w:r>
              <w:rPr>
                <w:rFonts w:cs="Calibri" w:ascii="Calibri" w:hAnsi="Calibri"/>
              </w:rPr>
            </w:r>
          </w:p>
        </w:tc>
      </w:tr>
      <w:tr>
        <w:trPr/>
        <w:tc>
          <w:tcPr>
            <w:tcW w:w="1607" w:type="dxa"/>
            <w:tcBorders>
              <w:top w:val="single" w:sz="4" w:space="0" w:color="000001"/>
              <w:left w:val="single" w:sz="12" w:space="0" w:color="000001"/>
              <w:bottom w:val="single" w:sz="12" w:space="0" w:color="000001"/>
              <w:insideH w:val="single" w:sz="12" w:space="0" w:color="000001"/>
            </w:tcBorders>
            <w:shd w:fill="D9D9D9" w:val="clear"/>
            <w:tcMar>
              <w:left w:w="63" w:type="dxa"/>
            </w:tcMar>
          </w:tcPr>
          <w:p>
            <w:pPr>
              <w:pStyle w:val="Normal"/>
              <w:spacing w:lineRule="auto" w:line="240" w:before="0" w:after="120"/>
              <w:rPr>
                <w:rFonts w:ascii="Calibri" w:hAnsi="Calibri" w:cs="Calibri"/>
                <w:b/>
                <w:b/>
                <w:bCs/>
              </w:rPr>
            </w:pPr>
            <w:r>
              <w:rPr>
                <w:rFonts w:cs="Calibri" w:ascii="Calibri" w:hAnsi="Calibri"/>
                <w:b/>
                <w:bCs/>
              </w:rPr>
              <w:t>Convocatoria extraordinaria</w:t>
            </w:r>
          </w:p>
        </w:tc>
        <w:tc>
          <w:tcPr>
            <w:tcW w:w="2294" w:type="dxa"/>
            <w:tcBorders>
              <w:top w:val="single" w:sz="4" w:space="0" w:color="000001"/>
              <w:left w:val="single" w:sz="4" w:space="0" w:color="000001"/>
              <w:bottom w:val="single" w:sz="12" w:space="0" w:color="000001"/>
              <w:insideH w:val="single" w:sz="12" w:space="0" w:color="000001"/>
            </w:tcBorders>
            <w:shd w:fill="auto" w:val="clear"/>
            <w:tcMar>
              <w:left w:w="93" w:type="dxa"/>
            </w:tcMar>
          </w:tcPr>
          <w:p>
            <w:pPr>
              <w:pStyle w:val="Normal"/>
              <w:snapToGrid w:val="false"/>
              <w:spacing w:lineRule="auto" w:line="240" w:before="0" w:after="120"/>
              <w:jc w:val="center"/>
              <w:rPr>
                <w:rFonts w:ascii="Calibri" w:hAnsi="Calibri" w:cs="Calibri"/>
                <w:b/>
                <w:b/>
                <w:bCs/>
              </w:rPr>
            </w:pPr>
            <w:r>
              <w:rPr>
                <w:rFonts w:cs="Calibri" w:ascii="Calibri" w:hAnsi="Calibri"/>
                <w:b/>
                <w:bCs/>
              </w:rPr>
            </w:r>
          </w:p>
        </w:tc>
        <w:tc>
          <w:tcPr>
            <w:tcW w:w="1909" w:type="dxa"/>
            <w:tcBorders>
              <w:top w:val="single" w:sz="4" w:space="0" w:color="000001"/>
              <w:bottom w:val="single" w:sz="12" w:space="0" w:color="000001"/>
              <w:insideH w:val="single" w:sz="12" w:space="0" w:color="000001"/>
            </w:tcBorders>
            <w:shd w:fill="auto" w:val="clear"/>
            <w:tcMar>
              <w:left w:w="108" w:type="dxa"/>
            </w:tcMar>
          </w:tcPr>
          <w:p>
            <w:pPr>
              <w:pStyle w:val="Normal"/>
              <w:spacing w:lineRule="auto" w:line="240" w:before="0" w:after="120"/>
              <w:jc w:val="center"/>
              <w:rPr>
                <w:rFonts w:ascii="Calibri" w:hAnsi="Calibri" w:cs="Calibri"/>
              </w:rPr>
            </w:pPr>
            <w:r>
              <w:rPr>
                <w:rFonts w:cs="Calibri" w:ascii="Calibri" w:hAnsi="Calibri"/>
              </w:rPr>
              <w:t>100%</w:t>
            </w:r>
          </w:p>
        </w:tc>
        <w:tc>
          <w:tcPr>
            <w:tcW w:w="2101" w:type="dxa"/>
            <w:tcBorders>
              <w:top w:val="single" w:sz="4" w:space="0" w:color="000001"/>
              <w:bottom w:val="single" w:sz="12" w:space="0" w:color="000001"/>
              <w:insideH w:val="single" w:sz="12" w:space="0" w:color="000001"/>
            </w:tcBorders>
            <w:shd w:fill="auto" w:val="clear"/>
            <w:tcMar>
              <w:left w:w="108" w:type="dxa"/>
            </w:tcMar>
          </w:tcPr>
          <w:p>
            <w:pPr>
              <w:pStyle w:val="Normal"/>
              <w:spacing w:lineRule="auto" w:line="240" w:before="0" w:after="120"/>
              <w:jc w:val="center"/>
              <w:rPr>
                <w:rFonts w:ascii="Calibri" w:hAnsi="Calibri" w:cs="Calibri"/>
              </w:rPr>
            </w:pPr>
            <w:r>
              <w:rPr>
                <w:rFonts w:cs="Calibri" w:ascii="Calibri" w:hAnsi="Calibri"/>
              </w:rPr>
              <w:t>-</w:t>
            </w:r>
          </w:p>
        </w:tc>
        <w:tc>
          <w:tcPr>
            <w:tcW w:w="1524" w:type="dxa"/>
            <w:tcBorders>
              <w:top w:val="single" w:sz="4" w:space="0" w:color="000001"/>
              <w:left w:val="single" w:sz="4" w:space="0" w:color="000001"/>
              <w:bottom w:val="single" w:sz="12" w:space="0" w:color="000001"/>
              <w:right w:val="single" w:sz="12" w:space="0" w:color="000001"/>
              <w:insideH w:val="single" w:sz="12" w:space="0" w:color="000001"/>
              <w:insideV w:val="single" w:sz="12" w:space="0" w:color="000001"/>
            </w:tcBorders>
            <w:shd w:fill="auto" w:val="clear"/>
            <w:tcMar>
              <w:left w:w="93" w:type="dxa"/>
            </w:tcMar>
          </w:tcPr>
          <w:p>
            <w:pPr>
              <w:pStyle w:val="Normal"/>
              <w:spacing w:lineRule="auto" w:line="240" w:before="0" w:after="120"/>
              <w:jc w:val="center"/>
              <w:rPr>
                <w:rFonts w:ascii="Calibri" w:hAnsi="Calibri" w:cs="Calibri"/>
              </w:rPr>
            </w:pPr>
            <w:r>
              <w:rPr>
                <w:rFonts w:cs="Calibri" w:ascii="Calibri" w:hAnsi="Calibri"/>
              </w:rPr>
              <w:t>Nota de la prueba</w:t>
            </w:r>
          </w:p>
        </w:tc>
      </w:tr>
    </w:tbl>
    <w:p>
      <w:pPr>
        <w:pStyle w:val="Normal"/>
        <w:spacing w:lineRule="auto" w:line="240"/>
        <w:rPr>
          <w:rFonts w:ascii="Calibri" w:hAnsi="Calibri" w:cs="Calibri"/>
          <w:b/>
          <w:b/>
        </w:rPr>
      </w:pPr>
      <w:r>
        <w:rPr>
          <w:rFonts w:cs="Calibri" w:ascii="Calibri" w:hAnsi="Calibri"/>
          <w:b/>
        </w:rPr>
      </w:r>
    </w:p>
    <w:p>
      <w:pPr>
        <w:pStyle w:val="Normal"/>
        <w:rPr>
          <w:rFonts w:ascii="Calibri" w:hAnsi="Calibri" w:cs="Calibri"/>
        </w:rPr>
      </w:pPr>
      <w:r>
        <w:rPr>
          <w:rFonts w:cs="Calibri" w:ascii="Calibri" w:hAnsi="Calibri"/>
        </w:rPr>
        <w:t>La calificación se hará del siguiente modo:</w:t>
      </w:r>
    </w:p>
    <w:p>
      <w:pPr>
        <w:pStyle w:val="Normal"/>
        <w:rPr>
          <w:rFonts w:ascii="Calibri" w:hAnsi="Calibri" w:cs="Calibri"/>
          <w:szCs w:val="22"/>
          <w:lang w:val="es-ES" w:eastAsia="es-ES"/>
        </w:rPr>
      </w:pPr>
      <w:r>
        <w:rPr>
          <w:rFonts w:cs="Calibri" w:ascii="Calibri" w:hAnsi="Calibri"/>
          <w:szCs w:val="22"/>
          <w:lang w:val="es-ES" w:eastAsia="es-ES"/>
        </w:rPr>
        <w:t>«A tenor de lo dispuesto en la Orden 2694/2009, de 9 de junio, las calificaciones de los módulos profesionales que componen el ciclo formativo se expresarán en valores numéricos de 1 a 10, sin decimales. Se considerarán positivas las iguales o superiores a 5 y negativas las restantes.»</w:t>
      </w:r>
    </w:p>
    <w:p>
      <w:pPr>
        <w:pStyle w:val="Normal"/>
        <w:numPr>
          <w:ilvl w:val="0"/>
          <w:numId w:val="6"/>
        </w:numPr>
        <w:jc w:val="left"/>
        <w:rPr/>
      </w:pPr>
      <w:r>
        <w:rPr>
          <w:rFonts w:cs="Calibri" w:ascii="Calibri" w:hAnsi="Calibri"/>
          <w:b/>
        </w:rPr>
        <w:t xml:space="preserve">Actividades de enseñanza/aprendizaje: </w:t>
      </w:r>
      <w:r>
        <w:rPr>
          <w:rFonts w:cs="Calibri" w:ascii="Calibri" w:hAnsi="Calibri"/>
        </w:rPr>
        <w:t xml:space="preserve">Serán evaluadas con un valor numérico comprendido entre 0 y 10.  </w:t>
      </w:r>
    </w:p>
    <w:p>
      <w:pPr>
        <w:pStyle w:val="Normal"/>
        <w:numPr>
          <w:ilvl w:val="0"/>
          <w:numId w:val="6"/>
        </w:numPr>
        <w:jc w:val="left"/>
        <w:rPr/>
      </w:pPr>
      <w:r>
        <w:rPr>
          <w:rFonts w:cs="Calibri" w:ascii="Calibri" w:hAnsi="Calibri"/>
          <w:b/>
        </w:rPr>
        <w:t xml:space="preserve">Prueba específica de evaluación: </w:t>
      </w:r>
      <w:r>
        <w:rPr>
          <w:rFonts w:cs="Calibri" w:ascii="Calibri" w:hAnsi="Calibri"/>
        </w:rPr>
        <w:t>Tendrá una nota numérica entre 0 y 10. Se considera aprobado si es igual o mayor que 5.</w:t>
      </w:r>
    </w:p>
    <w:p>
      <w:pPr>
        <w:pStyle w:val="Normal"/>
        <w:jc w:val="left"/>
        <w:rPr>
          <w:rFonts w:ascii="Calibri" w:hAnsi="Calibri" w:cs="Calibri"/>
        </w:rPr>
      </w:pPr>
      <w:r>
        <w:rPr>
          <w:rFonts w:cs="Calibri" w:ascii="Calibri" w:hAnsi="Calibri"/>
        </w:rPr>
      </w:r>
    </w:p>
    <w:p>
      <w:pPr>
        <w:pStyle w:val="Normal"/>
        <w:jc w:val="left"/>
        <w:rPr>
          <w:rFonts w:ascii="Calibri" w:hAnsi="Calibri" w:cs="Calibri"/>
        </w:rPr>
      </w:pPr>
      <w:r>
        <w:rPr>
          <w:rFonts w:cs="Calibri" w:ascii="Calibri" w:hAnsi="Calibri"/>
        </w:rPr>
        <w:t>A los valores numéricos obtenidos en los tres apartados anteriores se le aplicaran los pesos marcados en la tabla anterior según corresponda.</w:t>
      </w:r>
    </w:p>
    <w:p>
      <w:pPr>
        <w:pStyle w:val="Normal"/>
        <w:rPr>
          <w:rFonts w:ascii="Calibri" w:hAnsi="Calibri" w:cs="Calibri"/>
        </w:rPr>
      </w:pPr>
      <w:r>
        <w:rPr>
          <w:rFonts w:cs="Calibri" w:ascii="Calibri" w:hAnsi="Calibri"/>
        </w:rPr>
        <w:t xml:space="preserve">Como resultado de la aplicación de  los porcentajes presentados en la tabla anterior se obtendrá una nota con una precisión de un decimal, que se redondeará al entero más cercano para obtener la calificación de la evaluación, que ha de ser entera; no obstante, durante el curso, en los futuros cálculos en los que se utilicen estos resultados del alumno, se empleará la nota previa al redondeo.  </w:t>
      </w:r>
    </w:p>
    <w:p>
      <w:pPr>
        <w:pStyle w:val="Normal"/>
        <w:rPr/>
      </w:pPr>
      <w:r>
        <w:rPr>
          <w:rFonts w:cs="Calibri" w:ascii="Calibri" w:hAnsi="Calibri"/>
          <w:szCs w:val="22"/>
        </w:rPr>
        <w:t xml:space="preserve">A efectos de </w:t>
      </w:r>
      <w:r>
        <w:rPr>
          <w:rFonts w:cs="Calibri" w:ascii="Calibri" w:hAnsi="Calibri"/>
          <w:b/>
          <w:szCs w:val="22"/>
        </w:rPr>
        <w:t>redondeo</w:t>
      </w:r>
      <w:r>
        <w:rPr>
          <w:rFonts w:cs="Calibri" w:ascii="Calibri" w:hAnsi="Calibri"/>
          <w:szCs w:val="22"/>
        </w:rPr>
        <w:t>, los decimales inferiores a 0,5 se redondearán al entero más bajo. Los superiores o iguales a 0,5 al entero más alto. Esta regla tiene dos excepciones: la franja entre 4 y 5 se redondeará siempre a 4 y las notas inferiores a 1 se redondearán a 1.</w:t>
      </w:r>
    </w:p>
    <w:p>
      <w:pPr>
        <w:pStyle w:val="Textoindependiente2"/>
        <w:spacing w:lineRule="auto" w:line="360" w:before="0" w:after="0"/>
        <w:jc w:val="left"/>
        <w:rPr>
          <w:rFonts w:ascii="Calibri" w:hAnsi="Calibri" w:cs="Calibri"/>
          <w:color w:val="000000"/>
          <w:szCs w:val="22"/>
        </w:rPr>
      </w:pPr>
      <w:r>
        <w:rPr>
          <w:rFonts w:cs="Calibri" w:ascii="Calibri" w:hAnsi="Calibri"/>
          <w:color w:val="000000"/>
          <w:szCs w:val="22"/>
        </w:rPr>
        <w:t>Las faltas de ortografía cometidas en todo tipo de escritos (ejercicios, prácticas, exámenes, etc.) se penalizarán, hasta un máximo de un punto, con arreglo al siguiente baremo:</w:t>
      </w:r>
    </w:p>
    <w:p>
      <w:pPr>
        <w:pStyle w:val="Textoindependiente2"/>
        <w:numPr>
          <w:ilvl w:val="0"/>
          <w:numId w:val="5"/>
        </w:numPr>
        <w:suppressAutoHyphens w:val="false"/>
        <w:spacing w:lineRule="auto" w:line="360" w:before="0" w:after="0"/>
        <w:jc w:val="left"/>
        <w:rPr>
          <w:rFonts w:ascii="Calibri" w:hAnsi="Calibri" w:cs="Calibri"/>
          <w:color w:val="000000"/>
          <w:szCs w:val="22"/>
        </w:rPr>
      </w:pPr>
      <w:r>
        <w:rPr>
          <w:rFonts w:cs="Calibri" w:ascii="Calibri" w:hAnsi="Calibri"/>
          <w:color w:val="000000"/>
          <w:szCs w:val="22"/>
        </w:rPr>
        <w:t>Cada error en el empleo de las grafías: 0'2 puntos.</w:t>
      </w:r>
    </w:p>
    <w:p>
      <w:pPr>
        <w:pStyle w:val="Normal"/>
        <w:numPr>
          <w:ilvl w:val="0"/>
          <w:numId w:val="5"/>
        </w:numPr>
        <w:rPr>
          <w:rFonts w:ascii="Calibri" w:hAnsi="Calibri" w:cs="Calibri"/>
          <w:i/>
          <w:i/>
          <w:color w:val="000000"/>
          <w:szCs w:val="22"/>
        </w:rPr>
      </w:pPr>
      <w:r>
        <w:rPr>
          <w:rFonts w:cs="Calibri" w:ascii="Calibri" w:hAnsi="Calibri"/>
          <w:i/>
          <w:color w:val="000000"/>
          <w:szCs w:val="22"/>
        </w:rPr>
        <w:t>Cada error de acentuación o puntuación: 0'1 puntos</w:t>
      </w:r>
    </w:p>
    <w:p>
      <w:pPr>
        <w:pStyle w:val="Normal"/>
        <w:rPr>
          <w:rFonts w:ascii="Calibri" w:hAnsi="Calibri" w:cs="Calibri"/>
        </w:rPr>
      </w:pPr>
      <w:r>
        <w:rPr>
          <w:rFonts w:cs="Calibri" w:ascii="Calibri" w:hAnsi="Calibri"/>
        </w:rPr>
        <w:t xml:space="preserve">Será necesario, para que el alumno pueda aprobar la evaluación, que supere la prueba específica al menos con un 5’0, y que haya entregado todas las actividades que el profesor haya declarado como imprescindibles en esa evaluación. En caso contrario su nota máxima será un 4’0 independientemente del resultado de la ponderación anterior. </w:t>
      </w:r>
    </w:p>
    <w:p>
      <w:pPr>
        <w:pStyle w:val="Normal"/>
        <w:rPr>
          <w:rFonts w:ascii="Calibri" w:hAnsi="Calibri" w:cs="Calibri"/>
        </w:rPr>
      </w:pPr>
      <w:r>
        <w:rPr>
          <w:rFonts w:cs="Calibri" w:ascii="Calibri" w:hAnsi="Calibri"/>
        </w:rPr>
        <w:t>Se realizará al menos una prueba específica de evaluación en cada trimestre. Si se realiza más de una prueba, se considerará la nota de éste apartado como la media de ambas pruebas, siempre y cuando la nota de todas ellas sea igual o superior a 5. Si en una de las pruebas específicas se obtiene una nota inferior a 5, el alumno deberá realizar una prueba de recuperación de los contenidos que no han sido superados.</w:t>
      </w:r>
    </w:p>
    <w:p>
      <w:pPr>
        <w:pStyle w:val="Normal"/>
        <w:rPr>
          <w:rFonts w:ascii="Calibri" w:hAnsi="Calibri" w:cs="Calibri"/>
        </w:rPr>
      </w:pPr>
      <w:r>
        <w:rPr>
          <w:rFonts w:cs="Calibri" w:ascii="Calibri" w:hAnsi="Calibri"/>
        </w:rPr>
        <w:t>Se propondrán una serie de actividades de enseñanza/aprendizaje  con carácter obligatorio que los alumnos realizarán autónomamente y que serán calificadas con una nota ponderada que se indicará convenientemente para cada actividad propuesta. Las actividades se solicitarán con un plazo de entrega. Las actividades entregadas en plazo se calificarán con una nota máxima de 10. Las actividades entregadas fuera de plazo podrán obtener un 5 como nota máxima. Un alumno que realice todas las actividades de un trimestre correctamente y las presente en tiempo y forma podrá obtener una calificación de 10 en el apartado de actividades de enseñanza/aprendizaje de un trimestre. Si una actividad de Enseñanza/Aprendizaje se entrega en tiempo y forma pero su calificación es inferior a 5, el profesor propondrá por una sola vez una nueva fecha de entrega para dicha actividad junto con las indicaciones para realizar correctamente la práctica.</w:t>
      </w:r>
    </w:p>
    <w:p>
      <w:pPr>
        <w:pStyle w:val="Normal"/>
        <w:rPr>
          <w:rFonts w:ascii="Calibri" w:hAnsi="Calibri" w:cs="Calibri"/>
        </w:rPr>
      </w:pPr>
      <w:r>
        <w:rPr>
          <w:rFonts w:cs="Calibri" w:ascii="Calibri" w:hAnsi="Calibri"/>
        </w:rPr>
        <w:t>Los alumnos que no hayan aprobado alguna evaluación podrán recuperarla en el examen final de evaluación ordinaria. Cada alumno se examinará de la evaluación o evaluaciones que tenga pendientes, debiendo obtener al menos un 5,0 en cada una de ellas, habiendo entregado todas las actividades que el profesor haya declarado como imprescindibles en cada evaluación.</w:t>
      </w:r>
    </w:p>
    <w:p>
      <w:pPr>
        <w:pStyle w:val="Normal"/>
        <w:rPr>
          <w:rFonts w:ascii="Calibri" w:hAnsi="Calibri" w:cs="Calibri"/>
        </w:rPr>
      </w:pPr>
      <w:r>
        <w:rPr>
          <w:rFonts w:cs="Calibri" w:ascii="Calibri" w:hAnsi="Calibri"/>
        </w:rPr>
        <w:t>La calificación final del módulo consistirá en la media aritmética de las calificaciones obtenidas en las dos evaluaciones trimestrales, siempre que estén  todas aprobadas.</w:t>
      </w:r>
    </w:p>
    <w:p>
      <w:pPr>
        <w:pStyle w:val="Ttulo1"/>
        <w:numPr>
          <w:ilvl w:val="0"/>
          <w:numId w:val="2"/>
        </w:numPr>
        <w:ind w:left="431" w:right="0" w:hanging="431"/>
        <w:rPr>
          <w:rFonts w:ascii="Calibri" w:hAnsi="Calibri" w:cs="Calibri"/>
          <w:color w:val="000000"/>
        </w:rPr>
      </w:pPr>
      <w:bookmarkStart w:id="9" w:name="__RefHeading___Toc336877948"/>
      <w:bookmarkEnd w:id="9"/>
      <w:r>
        <w:rPr>
          <w:rFonts w:cs="Calibri" w:ascii="Calibri" w:hAnsi="Calibri"/>
          <w:color w:val="000000"/>
        </w:rPr>
        <w:t>Recursos didácticos</w:t>
      </w:r>
    </w:p>
    <w:p>
      <w:pPr>
        <w:pStyle w:val="Normal"/>
        <w:rPr>
          <w:rFonts w:ascii="Calibri" w:hAnsi="Calibri" w:cs="Calibri"/>
          <w:szCs w:val="22"/>
        </w:rPr>
      </w:pPr>
      <w:r>
        <w:rPr>
          <w:rFonts w:cs="Calibri" w:ascii="Calibri" w:hAnsi="Calibri"/>
          <w:szCs w:val="22"/>
        </w:rPr>
        <w:t>Se precisarán los siguientes medios:</w:t>
      </w:r>
    </w:p>
    <w:p>
      <w:pPr>
        <w:pStyle w:val="Normal"/>
        <w:numPr>
          <w:ilvl w:val="0"/>
          <w:numId w:val="3"/>
        </w:numPr>
        <w:tabs>
          <w:tab w:val="left" w:pos="720" w:leader="none"/>
        </w:tabs>
        <w:ind w:left="720" w:right="0" w:hanging="360"/>
        <w:rPr/>
      </w:pPr>
      <w:r>
        <w:rPr>
          <w:rFonts w:cs="Calibri" w:ascii="Calibri" w:hAnsi="Calibri"/>
          <w:b/>
          <w:bCs/>
          <w:szCs w:val="22"/>
        </w:rPr>
        <w:t>Recursos de información:</w:t>
      </w:r>
      <w:r>
        <w:rPr>
          <w:rFonts w:cs="Calibri" w:ascii="Calibri" w:hAnsi="Calibri"/>
          <w:szCs w:val="22"/>
        </w:rPr>
        <w:t xml:space="preserve"> No se usará libro de texto, por lo que la carga teórica se basará principalmente en las explicaciones del profesor, y las recomendaciones bibliográficas concretas para cada unidad (libros, artículos, revistas, páginas web…).</w:t>
      </w:r>
    </w:p>
    <w:p>
      <w:pPr>
        <w:pStyle w:val="Normal"/>
        <w:numPr>
          <w:ilvl w:val="0"/>
          <w:numId w:val="3"/>
        </w:numPr>
        <w:tabs>
          <w:tab w:val="left" w:pos="363" w:leader="none"/>
          <w:tab w:val="left" w:pos="720" w:leader="none"/>
        </w:tabs>
        <w:ind w:left="720" w:right="0" w:hanging="360"/>
        <w:rPr/>
      </w:pPr>
      <w:r>
        <w:rPr>
          <w:rFonts w:cs="Calibri" w:ascii="Calibri" w:hAnsi="Calibri"/>
          <w:b/>
        </w:rPr>
        <w:t>Recursos informáticos:</w:t>
      </w:r>
      <w:r>
        <w:rPr>
          <w:rFonts w:cs="Calibri" w:ascii="Calibri" w:hAnsi="Calibri"/>
        </w:rPr>
        <w:t xml:space="preserve"> </w:t>
      </w:r>
      <w:r>
        <w:rPr>
          <w:rFonts w:cs="Calibri" w:ascii="Calibri" w:hAnsi="Calibri"/>
          <w:szCs w:val="22"/>
        </w:rPr>
        <w:t xml:space="preserve">Los alumnos dispondrán de un ordenador a su disposición y de una cuenta de usuario en el dominio del instituto, con un directorio asociado en el que podrán depositar los ficheros que necesiten conservar en el aula. También podrán acceder al curso virtual de la plataforma Moodle, asociado al módulo. </w:t>
      </w:r>
    </w:p>
    <w:p>
      <w:pPr>
        <w:pStyle w:val="Ttulo1"/>
        <w:numPr>
          <w:ilvl w:val="0"/>
          <w:numId w:val="2"/>
        </w:numPr>
        <w:ind w:left="431" w:right="0" w:hanging="431"/>
        <w:rPr>
          <w:rFonts w:ascii="Calibri" w:hAnsi="Calibri" w:cs="Calibri"/>
          <w:color w:val="000000"/>
        </w:rPr>
      </w:pPr>
      <w:bookmarkStart w:id="10" w:name="__RefHeading___Toc336877949"/>
      <w:bookmarkEnd w:id="10"/>
      <w:r>
        <w:rPr>
          <w:rFonts w:cs="Calibri" w:ascii="Calibri" w:hAnsi="Calibri"/>
          <w:color w:val="000000"/>
        </w:rPr>
        <w:t>Atención a la diversidad y adaptaciones curriculares</w:t>
      </w:r>
    </w:p>
    <w:p>
      <w:pPr>
        <w:pStyle w:val="Normal"/>
        <w:suppressAutoHyphens w:val="false"/>
        <w:rPr>
          <w:rFonts w:ascii="Calibri" w:hAnsi="Calibri" w:cs="Calibri"/>
          <w:szCs w:val="22"/>
          <w:lang w:eastAsia="es-ES"/>
        </w:rPr>
      </w:pPr>
      <w:r>
        <w:rPr>
          <w:rFonts w:cs="Calibri" w:ascii="Calibri" w:hAnsi="Calibri"/>
          <w:szCs w:val="22"/>
          <w:lang w:eastAsia="es-ES"/>
        </w:rPr>
        <w:t>En el caso en que este módulo sea cursado por un alumno con discapacidad, se realizará la adaptación de las actividades de formación, los criterios y los procedimientos de evaluación necesarios, de modo que se garantice su accesibilidad a las pruebas de evaluación; esta adaptación en ningún caso supondrá la supresión de objetivos, o resultados de aprendizaje que afecten a la competencia general del título. La adaptación curricular se archivará en el expediente del alumno.</w:t>
      </w:r>
    </w:p>
    <w:p>
      <w:pPr>
        <w:pStyle w:val="Ttulo1"/>
        <w:numPr>
          <w:ilvl w:val="0"/>
          <w:numId w:val="2"/>
        </w:numPr>
        <w:ind w:left="431" w:right="0" w:hanging="431"/>
        <w:rPr>
          <w:rFonts w:ascii="Calibri" w:hAnsi="Calibri" w:cs="Calibri"/>
          <w:color w:val="000000"/>
        </w:rPr>
      </w:pPr>
      <w:bookmarkStart w:id="11" w:name="__RefHeading___Toc336877950"/>
      <w:bookmarkEnd w:id="11"/>
      <w:r>
        <w:rPr>
          <w:rFonts w:cs="Calibri" w:ascii="Calibri" w:hAnsi="Calibri"/>
          <w:color w:val="000000"/>
        </w:rPr>
        <w:t>Utilización de las TIC</w:t>
      </w:r>
    </w:p>
    <w:p>
      <w:pPr>
        <w:pStyle w:val="Normal"/>
        <w:rPr>
          <w:rFonts w:ascii="Calibri" w:hAnsi="Calibri" w:cs="Calibri"/>
        </w:rPr>
      </w:pPr>
      <w:r>
        <w:rPr>
          <w:rFonts w:cs="Calibri" w:ascii="Calibri" w:hAnsi="Calibri"/>
        </w:rPr>
        <w:t>Se hará uso intensivo de los recursos informáticos, como queda reflejado en el punto 9.</w:t>
      </w:r>
    </w:p>
    <w:p>
      <w:pPr>
        <w:pStyle w:val="Ttulo1"/>
        <w:numPr>
          <w:ilvl w:val="0"/>
          <w:numId w:val="2"/>
        </w:numPr>
        <w:ind w:left="431" w:right="0" w:hanging="431"/>
        <w:rPr>
          <w:rFonts w:ascii="Calibri" w:hAnsi="Calibri" w:cs="Calibri"/>
          <w:color w:val="000000"/>
        </w:rPr>
      </w:pPr>
      <w:bookmarkStart w:id="12" w:name="__RefHeading___Toc336877951"/>
      <w:bookmarkEnd w:id="12"/>
      <w:r>
        <w:rPr>
          <w:rFonts w:cs="Calibri" w:ascii="Calibri" w:hAnsi="Calibri"/>
          <w:color w:val="000000"/>
        </w:rPr>
        <w:t>Actividades de recuperación de módulos profesionales pendientes</w:t>
      </w:r>
    </w:p>
    <w:p>
      <w:pPr>
        <w:pStyle w:val="Normal"/>
        <w:ind w:left="432" w:right="0" w:hanging="0"/>
        <w:rPr>
          <w:rFonts w:ascii="Calibri" w:hAnsi="Calibri" w:cs="Calibri"/>
        </w:rPr>
      </w:pPr>
      <w:r>
        <w:rPr>
          <w:rFonts w:cs="Calibri" w:ascii="Calibri" w:hAnsi="Calibri"/>
        </w:rPr>
        <w:t>Aquellos alumnos que no superen el curso en la convocatoria ordinaria, realizarán una prueba en la convocatoria extraordinaria de junio.  Los alumnos podrán recibir clases de recuperación siempre y cuando la organización del centro lo permita. En caso de haber clases de recuperación para los alumnos,  éstos disfrutarán de una evaluación continua, por lo que se les aplicarán unos instrumentos de evaluación (controles, trabajos, …) y unos criterios de calificación (ponderaciones de asistencia/actitud, actividades de E/A y prueba específica de evaluación) que serán los utilizados durante el curso con carácter general. La prueba abarcará todos los contenidos del módulo profesional, salvo que el alumno no haya recibido clases de recuperación, en cuyo caso es de aplicación el art. 24.3 de la Orden 2694/2009, que, sobre el examen a realizar, dice que “tendrá como referentes los criterios de evaluación mínimos incluidos en las programaciones didácticas” (y el informe que se entrega a cada alumno que tiene módulos pendientes tras la evaluación final ordinaria). La prueba será calificada con un valor numérico comprendido entre 0 y 10, y se considerará aprobado si este valor es mayor o igual a 5 .</w:t>
      </w:r>
    </w:p>
    <w:p>
      <w:pPr>
        <w:pStyle w:val="Ttulo1"/>
        <w:numPr>
          <w:ilvl w:val="0"/>
          <w:numId w:val="2"/>
        </w:numPr>
        <w:ind w:left="431" w:right="0" w:hanging="431"/>
        <w:rPr>
          <w:rFonts w:ascii="Calibri" w:hAnsi="Calibri" w:eastAsia="Times New Roman" w:cs="Calibri"/>
          <w:b/>
          <w:b/>
          <w:bCs/>
          <w:color w:val="000000"/>
          <w:sz w:val="28"/>
          <w:szCs w:val="32"/>
          <w:lang w:val="es-ES" w:bidi="ar-SA"/>
        </w:rPr>
      </w:pPr>
      <w:bookmarkStart w:id="13" w:name="__RefHeading___Toc19_1423038902"/>
      <w:bookmarkEnd w:id="13"/>
      <w:r>
        <w:rPr>
          <w:rFonts w:eastAsia="Times New Roman" w:cs="Calibri" w:ascii="Calibri" w:hAnsi="Calibri"/>
          <w:b/>
          <w:bCs/>
          <w:color w:val="000000"/>
          <w:sz w:val="28"/>
          <w:szCs w:val="32"/>
          <w:lang w:val="es-ES" w:bidi="ar-SA"/>
        </w:rPr>
        <w:t xml:space="preserve">Procedimiento para que el alumnado y sus familias conozcan los objetivos, los contenidos, los criterios de evaluación, los criterios de calificación, los procedimientos y los instrumentos de evaluación. </w:t>
      </w:r>
    </w:p>
    <w:p>
      <w:pPr>
        <w:pStyle w:val="Normal"/>
        <w:rPr/>
      </w:pPr>
      <w:r>
        <w:rPr/>
      </w:r>
    </w:p>
    <w:p>
      <w:pPr>
        <w:pStyle w:val="Normal"/>
        <w:rPr/>
      </w:pPr>
      <w:r>
        <w:rPr>
          <w:rFonts w:eastAsia="Wingdings" w:cs="Calibri" w:ascii="Calibri" w:hAnsi="Calibri"/>
          <w:color w:val="000000"/>
        </w:rPr>
        <w:t>Se publicará la presente programación en la página web del Centro.</w:t>
      </w:r>
    </w:p>
    <w:p>
      <w:pPr>
        <w:pStyle w:val="Ttulo1"/>
        <w:numPr>
          <w:ilvl w:val="0"/>
          <w:numId w:val="2"/>
        </w:numPr>
        <w:ind w:left="431" w:right="0" w:hanging="431"/>
        <w:rPr/>
      </w:pPr>
      <w:bookmarkStart w:id="14" w:name="__RefHeading___Toc336877952"/>
      <w:bookmarkEnd w:id="14"/>
      <w:r>
        <w:rPr>
          <w:rFonts w:eastAsia="Times New Roman" w:cs="Calibri" w:ascii="Calibri" w:hAnsi="Calibri"/>
          <w:b/>
          <w:bCs/>
          <w:color w:val="000000"/>
          <w:sz w:val="28"/>
          <w:szCs w:val="32"/>
          <w:lang w:val="es-ES" w:bidi="ar-SA"/>
        </w:rPr>
        <w:t>Actividades</w:t>
      </w:r>
      <w:r>
        <w:rPr>
          <w:rFonts w:cs="Calibri" w:ascii="Calibri" w:hAnsi="Calibri"/>
          <w:color w:val="000000"/>
        </w:rPr>
        <w:t xml:space="preserve"> complementarias y extraescolares</w:t>
      </w:r>
    </w:p>
    <w:p>
      <w:pPr>
        <w:pStyle w:val="Normal"/>
        <w:rPr>
          <w:rFonts w:ascii="Calibri" w:hAnsi="Calibri" w:eastAsia="Wingdings" w:cs="Calibri"/>
          <w:color w:val="000000"/>
          <w:sz w:val="22"/>
          <w:szCs w:val="24"/>
          <w:lang w:val="es-ES" w:eastAsia="zh-CN" w:bidi="ar-SA"/>
        </w:rPr>
      </w:pPr>
      <w:r>
        <w:rPr>
          <w:rFonts w:eastAsia="Wingdings" w:cs="Calibri" w:ascii="Calibri" w:hAnsi="Calibri"/>
          <w:color w:val="000000"/>
          <w:sz w:val="22"/>
          <w:szCs w:val="24"/>
          <w:lang w:val="es-ES" w:eastAsia="zh-CN" w:bidi="ar-SA"/>
        </w:rPr>
        <w:t>En este curso académico no se realizaran actividades complementarias ni extraescolares.</w:t>
      </w:r>
    </w:p>
    <w:p>
      <w:pPr>
        <w:pStyle w:val="Ttulo1"/>
        <w:numPr>
          <w:ilvl w:val="0"/>
          <w:numId w:val="2"/>
        </w:numPr>
        <w:ind w:left="431" w:right="0" w:hanging="431"/>
        <w:rPr>
          <w:rFonts w:ascii="Calibri" w:hAnsi="Calibri" w:cs="Calibri"/>
          <w:color w:val="000000"/>
        </w:rPr>
      </w:pPr>
      <w:bookmarkStart w:id="15" w:name="__RefHeading___Toc336877953"/>
      <w:bookmarkEnd w:id="15"/>
      <w:r>
        <w:rPr>
          <w:rFonts w:cs="Calibri" w:ascii="Calibri" w:hAnsi="Calibri"/>
          <w:color w:val="000000"/>
        </w:rPr>
        <w:t>Referencias</w:t>
      </w:r>
    </w:p>
    <w:p>
      <w:pPr>
        <w:pStyle w:val="Normal"/>
        <w:numPr>
          <w:ilvl w:val="0"/>
          <w:numId w:val="7"/>
        </w:numPr>
        <w:ind w:left="714" w:right="0" w:hanging="357"/>
        <w:rPr/>
      </w:pPr>
      <w:r>
        <w:rPr>
          <w:rFonts w:cs="Calibri" w:ascii="Calibri" w:hAnsi="Calibri"/>
          <w:b/>
          <w:iCs/>
          <w:szCs w:val="22"/>
          <w:u w:val="single"/>
        </w:rPr>
        <w:t>Real Decreto 686/2010, de 20 de Mayo</w:t>
      </w:r>
      <w:r>
        <w:rPr>
          <w:rFonts w:cs="Calibri" w:ascii="Calibri" w:hAnsi="Calibri"/>
          <w:iCs/>
          <w:szCs w:val="22"/>
        </w:rPr>
        <w:t>, por el que se establece el título de Técnico Superior en Desarrollo de Aplicaciones Web y se fijan sus enseñanzas mínimas.</w:t>
      </w:r>
    </w:p>
    <w:p>
      <w:pPr>
        <w:pStyle w:val="Normal"/>
        <w:numPr>
          <w:ilvl w:val="0"/>
          <w:numId w:val="7"/>
        </w:numPr>
        <w:ind w:left="714" w:right="0" w:hanging="357"/>
        <w:rPr/>
      </w:pPr>
      <w:hyperlink r:id="rId2">
        <w:r>
          <w:rPr>
            <w:webHidden/>
            <w:rStyle w:val="EnlacedeInternet"/>
            <w:rFonts w:cs="Calibri" w:ascii="Calibri" w:hAnsi="Calibri"/>
            <w:b/>
            <w:iCs/>
            <w:vanish/>
            <w:color w:val="000000"/>
            <w:szCs w:val="22"/>
            <w:lang w:eastAsia="es-ES"/>
          </w:rPr>
          <w:t>DECRETO 1/2011, de 13 de enero</w:t>
        </w:r>
      </w:hyperlink>
      <w:r>
        <w:rPr>
          <w:rFonts w:cs="Calibri" w:ascii="Calibri" w:hAnsi="Calibri"/>
          <w:iCs/>
          <w:color w:val="231F20"/>
          <w:szCs w:val="22"/>
          <w:lang w:eastAsia="es-ES"/>
        </w:rPr>
        <w:t>, del Consejo de Gobierno, por el que se establece</w:t>
      </w:r>
      <w:r>
        <w:rPr>
          <w:rFonts w:cs="Calibri" w:ascii="Calibri" w:hAnsi="Calibri"/>
        </w:rPr>
        <w:t xml:space="preserve"> </w:t>
      </w:r>
      <w:r>
        <w:rPr>
          <w:rFonts w:cs="Calibri" w:ascii="Calibri" w:hAnsi="Calibri"/>
          <w:iCs/>
          <w:color w:val="231F20"/>
          <w:szCs w:val="22"/>
          <w:lang w:eastAsia="es-ES"/>
        </w:rPr>
        <w:t>para la Comunidad de Madrid el currículo del ciclo formativo de grado superior</w:t>
      </w:r>
      <w:r>
        <w:rPr>
          <w:rFonts w:cs="Calibri" w:ascii="Calibri" w:hAnsi="Calibri"/>
        </w:rPr>
        <w:t xml:space="preserve"> </w:t>
      </w:r>
      <w:r>
        <w:rPr>
          <w:rFonts w:cs="Calibri" w:ascii="Calibri" w:hAnsi="Calibri"/>
          <w:iCs/>
          <w:color w:val="231F20"/>
          <w:szCs w:val="22"/>
          <w:lang w:eastAsia="es-ES"/>
        </w:rPr>
        <w:t>correspondiente al título de Técnico Superior en Desarrollo de Aplicaciones</w:t>
      </w:r>
      <w:r>
        <w:rPr>
          <w:rFonts w:cs="Calibri" w:ascii="Calibri" w:hAnsi="Calibri"/>
        </w:rPr>
        <w:t xml:space="preserve"> </w:t>
      </w:r>
      <w:r>
        <w:rPr>
          <w:rFonts w:cs="Calibri" w:ascii="Calibri" w:hAnsi="Calibri"/>
          <w:iCs/>
          <w:color w:val="231F20"/>
          <w:szCs w:val="22"/>
          <w:lang w:eastAsia="es-ES"/>
        </w:rPr>
        <w:t>Web</w:t>
      </w:r>
      <w:r>
        <w:rPr>
          <w:rFonts w:cs="Calibri" w:ascii="Calibri" w:hAnsi="Calibri"/>
          <w:i/>
          <w:iCs/>
          <w:color w:val="231F20"/>
          <w:szCs w:val="22"/>
          <w:lang w:eastAsia="es-ES"/>
        </w:rPr>
        <w:t>.</w:t>
      </w:r>
      <w:r>
        <w:rPr>
          <w:rFonts w:cs="Calibri" w:ascii="Calibri" w:hAnsi="Calibri"/>
        </w:rPr>
        <w:t xml:space="preserve"> </w:t>
      </w:r>
    </w:p>
    <w:p>
      <w:pPr>
        <w:pStyle w:val="Normal"/>
        <w:numPr>
          <w:ilvl w:val="0"/>
          <w:numId w:val="7"/>
        </w:numPr>
        <w:ind w:left="714" w:right="0" w:hanging="357"/>
        <w:rPr/>
      </w:pPr>
      <w:r>
        <w:rPr>
          <w:rFonts w:cs="Calibri" w:ascii="Calibri" w:hAnsi="Calibri"/>
          <w:b/>
          <w:iCs/>
          <w:color w:val="231F20"/>
          <w:szCs w:val="22"/>
          <w:u w:val="single"/>
          <w:lang w:eastAsia="es-ES"/>
        </w:rPr>
        <w:t>Orden 2694/2009, de 9 de junio</w:t>
      </w:r>
      <w:r>
        <w:rPr>
          <w:rFonts w:cs="Calibri" w:ascii="Calibri" w:hAnsi="Calibri"/>
          <w:iCs/>
          <w:color w:val="231F20"/>
          <w:szCs w:val="22"/>
          <w:lang w:eastAsia="es-ES"/>
        </w:rPr>
        <w:t>, por la que se regula el acceso, la matriculación, el proceso de evaluación y la acreditación académica de los alumnos que cursen en la Comunidad de Madrid la modalidad presencial de la formación profesional del sistema educativo establecida en la Ley Orgánica 2/2006, de 3 de mayo, de Educación. (BOCM lunes 22 de Junio de 2009). (Modificada por la Orden 11783/2012, de 11 de diciembre – BOCM de 04/01/2013).</w:t>
      </w:r>
    </w:p>
    <w:p>
      <w:pPr>
        <w:pStyle w:val="Normal"/>
        <w:numPr>
          <w:ilvl w:val="0"/>
          <w:numId w:val="7"/>
        </w:numPr>
        <w:ind w:left="714" w:right="0" w:hanging="357"/>
        <w:rPr/>
      </w:pPr>
      <w:r>
        <w:rPr>
          <w:rFonts w:cs="Calibri" w:ascii="Calibri" w:hAnsi="Calibri"/>
          <w:b/>
          <w:iCs/>
          <w:color w:val="231F20"/>
          <w:szCs w:val="22"/>
          <w:u w:val="single"/>
          <w:lang w:eastAsia="es-ES"/>
        </w:rPr>
        <w:t>Proyecto Educativo de Centro</w:t>
      </w:r>
      <w:r>
        <w:rPr>
          <w:rFonts w:cs="Calibri" w:ascii="Calibri" w:hAnsi="Calibri"/>
          <w:iCs/>
          <w:color w:val="231F20"/>
          <w:szCs w:val="22"/>
          <w:lang w:eastAsia="es-ES"/>
        </w:rPr>
        <w:t>. IES Gaspar Melchor de Jovellanos, Fuenlabrada.</w:t>
      </w:r>
    </w:p>
    <w:p>
      <w:pPr>
        <w:pStyle w:val="Normal"/>
        <w:rPr>
          <w:rFonts w:ascii="Calibri" w:hAnsi="Calibri" w:cs="Calibri"/>
          <w:iCs/>
          <w:color w:val="231F20"/>
          <w:szCs w:val="22"/>
          <w:lang w:eastAsia="es-ES"/>
        </w:rPr>
      </w:pPr>
      <w:r>
        <w:rPr>
          <w:rFonts w:cs="Calibri" w:ascii="Calibri" w:hAnsi="Calibri"/>
          <w:iCs/>
          <w:color w:val="231F20"/>
          <w:szCs w:val="22"/>
          <w:lang w:eastAsia="es-ES"/>
        </w:rPr>
      </w:r>
    </w:p>
    <w:p>
      <w:pPr>
        <w:pStyle w:val="Normal"/>
        <w:rPr>
          <w:rFonts w:ascii="Calibri" w:hAnsi="Calibri" w:cs="Calibri"/>
          <w:iCs/>
          <w:color w:val="231F20"/>
          <w:szCs w:val="22"/>
          <w:lang w:eastAsia="es-ES"/>
        </w:rPr>
      </w:pPr>
      <w:r>
        <w:rPr>
          <w:rFonts w:cs="Calibri" w:ascii="Calibri" w:hAnsi="Calibri"/>
          <w:iCs/>
          <w:color w:val="231F20"/>
          <w:szCs w:val="22"/>
          <w:lang w:eastAsia="es-ES"/>
        </w:rPr>
      </w:r>
    </w:p>
    <w:p>
      <w:pPr>
        <w:pStyle w:val="Normal"/>
        <w:spacing w:before="0" w:after="120"/>
        <w:rPr/>
      </w:pPr>
      <w:r>
        <w:rPr/>
      </w:r>
    </w:p>
    <w:sectPr>
      <w:headerReference w:type="default" r:id="rId3"/>
      <w:headerReference w:type="first" r:id="rId4"/>
      <w:footerReference w:type="default" r:id="rId5"/>
      <w:footerReference w:type="first" r:id="rId6"/>
      <w:type w:val="nextPage"/>
      <w:pgSz w:w="11906" w:h="16838"/>
      <w:pgMar w:left="1418" w:right="1418" w:header="709" w:top="1418" w:footer="709" w:bottom="1259"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 w:name="Symbol">
    <w:charset w:val="00"/>
    <w:family w:val="roman"/>
    <w:pitch w:val="variable"/>
  </w:font>
  <w:font w:name="TT12EFo00">
    <w:altName w:val="Cambria"/>
    <w:charset w:val="00"/>
    <w:family w:val="roman"/>
    <w:pitch w:val="variable"/>
  </w:font>
  <w:font w:name="Wingdings">
    <w:charset w:val="00"/>
    <w:family w:val="roman"/>
    <w:pitch w:val="variable"/>
  </w:font>
  <w:font w:name="TT12E9o00">
    <w:altName w:val="Cambria"/>
    <w:charset w:val="00"/>
    <w:family w:val="roman"/>
    <w:pitch w:val="variable"/>
  </w:font>
  <w:font w:name="Courier New">
    <w:charset w:val="00"/>
    <w:family w:val="roman"/>
    <w:pitch w:val="variable"/>
  </w:font>
  <w:font w:name="NimbusRomanNo9L-Regular">
    <w:charset w:val="00"/>
    <w:family w:val="roman"/>
    <w:pitch w:val="variable"/>
  </w:font>
  <w:font w:name="Cambria">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Verdana">
    <w:charset w:val="00"/>
    <w:family w:val="roman"/>
    <w:pitch w:val="variable"/>
  </w:font>
  <w:font w:name="TT12EFo00">
    <w:charset w:val="01"/>
    <w:family w:val="auto"/>
    <w:pitch w:val="default"/>
  </w:font>
  <w:font w:name="Wingdings">
    <w:charset w:val="02"/>
    <w:family w:val="auto"/>
    <w:pitch w:val="variable"/>
  </w:font>
  <w:font w:name="Calibri">
    <w:charset w:val="01"/>
    <w:family w:val="swiss"/>
    <w:pitch w:val="variable"/>
  </w:font>
  <w:font w:name="TT12E9o00">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pBdr>
        <w:top w:val="single" w:sz="4" w:space="1" w:color="000001"/>
      </w:pBdr>
      <w:tabs>
        <w:tab w:val="center" w:pos="4252" w:leader="none"/>
        <w:tab w:val="right" w:pos="8504" w:leader="none"/>
        <w:tab w:val="right" w:pos="9000" w:leader="none"/>
      </w:tabs>
      <w:rPr/>
    </w:pPr>
    <w:r>
      <w:rPr>
        <w:rFonts w:cs="Calibri" w:ascii="Calibri" w:hAnsi="Calibri"/>
        <w:sz w:val="20"/>
        <w:szCs w:val="20"/>
      </w:rPr>
      <w:t>I.E.S. Gaspar Melchor de Jovellanos / Dpto. de Informática /2017-2018</w:t>
      <w:tab/>
      <w:t xml:space="preserve">Pág. </w:t>
    </w:r>
    <w:r>
      <w:rPr>
        <w:rFonts w:cs="Calibri" w:ascii="Calibri" w:hAnsi="Calibri"/>
        <w:sz w:val="20"/>
        <w:szCs w:val="20"/>
      </w:rPr>
      <w:fldChar w:fldCharType="begin"/>
    </w:r>
    <w:r>
      <w:instrText> PAGE </w:instrText>
    </w:r>
    <w:r>
      <w:fldChar w:fldCharType="separate"/>
    </w:r>
    <w:r>
      <w:t>12</w:t>
    </w:r>
    <w:r>
      <w:fldChar w:fldCharType="end"/>
    </w:r>
    <w:r>
      <w:rPr>
        <w:rStyle w:val="Nmerodepgina"/>
        <w:rFonts w:cs="Calibri" w:ascii="Calibri" w:hAnsi="Calibri"/>
        <w:sz w:val="20"/>
        <w:szCs w:val="20"/>
      </w:rPr>
      <w:t xml:space="preserve"> de </w:t>
    </w:r>
    <w:r>
      <w:rPr>
        <w:rStyle w:val="Nmerodepgina"/>
        <w:rFonts w:cs="Calibri" w:ascii="Calibri" w:hAnsi="Calibri"/>
        <w:sz w:val="20"/>
        <w:szCs w:val="20"/>
      </w:rPr>
      <w:fldChar w:fldCharType="begin"/>
    </w:r>
    <w:r>
      <w:instrText> NUMPAGES </w:instrText>
    </w:r>
    <w:r>
      <w:fldChar w:fldCharType="separate"/>
    </w:r>
    <w:r>
      <w:t>12</w:t>
    </w:r>
    <w:r>
      <w:fldChar w:fldCharType="end"/>
    </w:r>
  </w:p>
  <w:p>
    <w:pPr>
      <w:pStyle w:val="Piedepgina"/>
      <w:spacing w:before="0" w:after="120"/>
      <w:rPr>
        <w:rFonts w:ascii="Calibri" w:hAnsi="Calibri" w:cs="Calibri"/>
        <w:sz w:val="20"/>
        <w:szCs w:val="20"/>
      </w:rPr>
    </w:pPr>
    <w:r>
      <w:rPr>
        <w:rFonts w:cs="Calibri" w:ascii="Calibri" w:hAnsi="Calibri"/>
        <w:sz w:val="20"/>
        <w:szCs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spacing w:before="0" w:after="1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center"/>
      <w:rPr>
        <w:rFonts w:ascii="Calibri" w:hAnsi="Calibri" w:cs="Calibri"/>
        <w:sz w:val="20"/>
        <w:szCs w:val="20"/>
      </w:rPr>
    </w:pPr>
    <w:r>
      <w:rPr>
        <w:rFonts w:cs="Calibri" w:ascii="Calibri" w:hAnsi="Calibri"/>
        <w:sz w:val="20"/>
        <w:szCs w:val="20"/>
      </w:rPr>
      <w:t>Programación del Módulo Profesional de Despliegue de Aplicaciones Web</w:t>
    </w:r>
  </w:p>
  <w:p>
    <w:pPr>
      <w:pStyle w:val="Cabecera"/>
      <w:pBdr>
        <w:bottom w:val="single" w:sz="4" w:space="3" w:color="000001"/>
      </w:pBdr>
      <w:jc w:val="center"/>
      <w:rPr>
        <w:rFonts w:ascii="Calibri" w:hAnsi="Calibri" w:cs="Calibri"/>
        <w:sz w:val="20"/>
        <w:szCs w:val="20"/>
      </w:rPr>
    </w:pPr>
    <w:r>
      <w:rPr>
        <w:rFonts w:cs="Calibri" w:ascii="Calibri" w:hAnsi="Calibri"/>
        <w:sz w:val="20"/>
        <w:szCs w:val="20"/>
      </w:rPr>
      <w:t>Ciclo Formativo de Grado Superior de Desarrollo de Aplicaciones Web</w:t>
    </w:r>
  </w:p>
  <w:p>
    <w:pPr>
      <w:pStyle w:val="Cabecera"/>
      <w:jc w:val="center"/>
      <w:rPr>
        <w:rFonts w:ascii="Calibri" w:hAnsi="Calibri" w:cs="Calibri"/>
        <w:sz w:val="20"/>
        <w:szCs w:val="20"/>
      </w:rPr>
    </w:pPr>
    <w:r>
      <w:rPr>
        <w:rFonts w:cs="Calibri" w:ascii="Calibri" w:hAnsi="Calibri"/>
        <w:sz w:val="20"/>
        <w:szCs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decimal"/>
      <w:lvlText w:val="%1"/>
      <w:lvlJc w:val="left"/>
      <w:pPr>
        <w:tabs>
          <w:tab w:val="num" w:pos="432"/>
        </w:tabs>
        <w:ind w:left="432" w:hanging="432"/>
      </w:pPr>
      <w:rPr>
        <w:sz w:val="28"/>
        <w:b/>
        <w:szCs w:val="32"/>
        <w:bCs/>
        <w:rFonts w:ascii="Calibri" w:hAnsi="Calibri" w:eastAsia="Times New Roman" w:cs="Calibri"/>
        <w:color w:val="000000"/>
        <w:lang w:val="es-ES" w:bidi="ar-SA"/>
      </w:rPr>
    </w:lvl>
    <w:lvl w:ilvl="1">
      <w:start w:val="1"/>
      <w:pStyle w:val="Ttulo2"/>
      <w:numFmt w:val="decimal"/>
      <w:lvlText w:val="%1.%2"/>
      <w:lvlJc w:val="left"/>
      <w:pPr>
        <w:tabs>
          <w:tab w:val="num" w:pos="576"/>
        </w:tabs>
        <w:ind w:left="576" w:hanging="576"/>
      </w:pPr>
    </w:lvl>
    <w:lvl w:ilvl="2">
      <w:start w:val="1"/>
      <w:pStyle w:val="Ttulo3"/>
      <w:numFmt w:val="decimal"/>
      <w:lvlText w:val="%1.%2.%3"/>
      <w:lvlJc w:val="left"/>
      <w:pPr>
        <w:tabs>
          <w:tab w:val="num" w:pos="720"/>
        </w:tabs>
        <w:ind w:left="720" w:hanging="720"/>
      </w:pPr>
    </w:lvl>
    <w:lvl w:ilvl="3">
      <w:start w:val="1"/>
      <w:pStyle w:val="Ttulo4"/>
      <w:numFmt w:val="decimal"/>
      <w:lvlText w:val="%1.%2.%3.%4"/>
      <w:lvlJc w:val="left"/>
      <w:pPr>
        <w:tabs>
          <w:tab w:val="num" w:pos="864"/>
        </w:tabs>
        <w:ind w:left="864" w:hanging="864"/>
      </w:pPr>
    </w:lvl>
    <w:lvl w:ilvl="4">
      <w:start w:val="1"/>
      <w:pStyle w:val="Ttulo5"/>
      <w:numFmt w:val="decimal"/>
      <w:lvlText w:val="%1.%2.%3.%4.%5"/>
      <w:lvlJc w:val="left"/>
      <w:pPr>
        <w:tabs>
          <w:tab w:val="num" w:pos="1008"/>
        </w:tabs>
        <w:ind w:left="1008" w:hanging="1008"/>
      </w:pPr>
    </w:lvl>
    <w:lvl w:ilvl="5">
      <w:start w:val="1"/>
      <w:pStyle w:val="Ttulo6"/>
      <w:numFmt w:val="decimal"/>
      <w:lvlText w:val="%1.%2.%3.%4.%5.%6"/>
      <w:lvlJc w:val="left"/>
      <w:pPr>
        <w:tabs>
          <w:tab w:val="num" w:pos="1152"/>
        </w:tabs>
        <w:ind w:left="1152" w:hanging="1152"/>
      </w:pPr>
    </w:lvl>
    <w:lvl w:ilvl="6">
      <w:start w:val="1"/>
      <w:pStyle w:val="Ttulo7"/>
      <w:numFmt w:val="decimal"/>
      <w:lvlText w:val="%1.%2.%3.%4.%5.%6.%7"/>
      <w:lvlJc w:val="left"/>
      <w:pPr>
        <w:tabs>
          <w:tab w:val="num" w:pos="1296"/>
        </w:tabs>
        <w:ind w:left="1296" w:hanging="1296"/>
      </w:pPr>
    </w:lvl>
    <w:lvl w:ilvl="7">
      <w:start w:val="1"/>
      <w:pStyle w:val="Ttulo8"/>
      <w:numFmt w:val="decimal"/>
      <w:lvlText w:val="%1.%2.%3.%4.%5.%6.%7.%8"/>
      <w:lvlJc w:val="left"/>
      <w:pPr>
        <w:tabs>
          <w:tab w:val="num" w:pos="1440"/>
        </w:tabs>
        <w:ind w:left="1440" w:hanging="1440"/>
      </w:pPr>
    </w:lvl>
    <w:lvl w:ilvl="8">
      <w:start w:val="1"/>
      <w:pStyle w:val="Ttulo9"/>
      <w:numFmt w:val="decimal"/>
      <w:lvlText w:val="%1.%2.%3.%4.%5.%6.%7.%8.%9"/>
      <w:lvlJc w:val="left"/>
      <w:pPr>
        <w:tabs>
          <w:tab w:val="num" w:pos="1584"/>
        </w:tabs>
        <w:ind w:left="1584" w:hanging="1584"/>
      </w:pPr>
    </w:lvl>
  </w:abstractNum>
  <w:abstractNum w:abstractNumId="2">
    <w:lvl w:ilvl="0">
      <w:start w:val="1"/>
      <w:numFmt w:val="decimal"/>
      <w:lvlText w:val="%1"/>
      <w:lvlJc w:val="left"/>
      <w:pPr>
        <w:tabs>
          <w:tab w:val="num" w:pos="432"/>
        </w:tabs>
        <w:ind w:left="432" w:hanging="432"/>
      </w:pPr>
      <w:rPr>
        <w:sz w:val="28"/>
        <w:b/>
        <w:szCs w:val="32"/>
        <w:bCs/>
        <w:rFonts w:eastAsia="Times New Roman" w:cs="Calibri"/>
        <w:color w:val="000000"/>
        <w:lang w:val="es-ES" w:bidi="ar-SA"/>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lvl w:ilvl="0">
      <w:start w:val="1"/>
      <w:numFmt w:val="bullet"/>
      <w:lvlText w:val=""/>
      <w:lvlJc w:val="left"/>
      <w:pPr>
        <w:tabs>
          <w:tab w:val="num" w:pos="360"/>
        </w:tabs>
        <w:ind w:left="360" w:hanging="360"/>
      </w:pPr>
      <w:rPr>
        <w:rFonts w:ascii="Symbol" w:hAnsi="Symbol" w:cs="Symbol" w:hint="default"/>
        <w:szCs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720" w:hanging="360"/>
      </w:pPr>
      <w:rPr>
        <w:rFonts w:ascii="Symbol" w:hAnsi="Symbol" w:cs="Symbol" w:hint="default"/>
        <w:szCs w:val="22"/>
        <w:rFonts w:cs="Symbol"/>
        <w:color w:val="000000"/>
        <w:lang w:eastAsia="es-E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720" w:hanging="360"/>
      </w:pPr>
      <w:rPr>
        <w:rFonts w:ascii="TT12EFo00" w:hAnsi="TT12EFo00" w:cs="TT12EFo00" w:hint="default"/>
        <w:rFonts w:cs="TT12EFo00;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ind w:left="720" w:hanging="360"/>
      </w:pPr>
      <w:rPr>
        <w:rFonts w:ascii="Wingdings" w:hAnsi="Wingdings" w:cs="Wingdings" w:hint="default"/>
        <w:sz w:val="18"/>
        <w:szCs w:val="18"/>
        <w:rFonts w:cs="Wingdings"/>
        <w:color w:val="231F20"/>
        <w:lang w:eastAsia="es-E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360"/>
        </w:tabs>
        <w:ind w:left="360" w:hanging="360"/>
      </w:pPr>
      <w:rPr>
        <w:rFonts w:ascii="TT12EFo00" w:hAnsi="TT12EFo00" w:cs="TT12EFo00" w:hint="default"/>
        <w:rFonts w:cs="TT12EFo00;Cambria"/>
      </w:rPr>
    </w:lvl>
    <w:lvl w:ilvl="1">
      <w:start w:val="16"/>
      <w:numFmt w:val="bullet"/>
      <w:lvlText w:val="—"/>
      <w:lvlJc w:val="left"/>
      <w:pPr>
        <w:ind w:left="1080" w:hanging="360"/>
      </w:pPr>
      <w:rPr>
        <w:rFonts w:ascii="Calibri" w:hAnsi="Calibri" w:cs="Calibri" w:hint="default"/>
        <w:rFonts w:cs="NimbusRomanNo9L-Regular"/>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lvl w:ilvl="0">
      <w:start w:val="1"/>
      <w:numFmt w:val="bullet"/>
      <w:lvlText w:val="•"/>
      <w:lvlJc w:val="left"/>
      <w:pPr>
        <w:ind w:left="720" w:hanging="360"/>
      </w:pPr>
      <w:rPr>
        <w:rFonts w:ascii="TT12E9o00" w:hAnsi="TT12E9o00" w:cs="TT12E9o00" w:hint="default"/>
        <w:sz w:val="16"/>
        <w:rFonts w:cs="TT12E9o00;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isplayBackgroundShape/>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s-ES" w:eastAsia="zh-CN" w:bidi="hi-IN"/>
      </w:rPr>
    </w:rPrDefault>
    <w:pPrDefault>
      <w:pPr/>
    </w:pPrDefault>
  </w:docDefaults>
  <w:style w:type="paragraph" w:styleId="Normal">
    <w:name w:val="Normal"/>
    <w:qFormat/>
    <w:pPr>
      <w:widowControl/>
      <w:suppressAutoHyphens w:val="true"/>
      <w:overflowPunct w:val="true"/>
      <w:bidi w:val="0"/>
      <w:spacing w:lineRule="auto" w:line="360" w:before="0" w:after="120"/>
      <w:jc w:val="both"/>
    </w:pPr>
    <w:rPr>
      <w:rFonts w:ascii="Times New Roman" w:hAnsi="Times New Roman" w:eastAsia="Times New Roman" w:cs="Times New Roman"/>
      <w:color w:val="00000A"/>
      <w:sz w:val="22"/>
      <w:szCs w:val="24"/>
      <w:lang w:val="es-ES" w:eastAsia="zh-CN" w:bidi="ar-SA"/>
    </w:rPr>
  </w:style>
  <w:style w:type="paragraph" w:styleId="Ttulo1">
    <w:name w:val="Heading 1"/>
    <w:basedOn w:val="Normal"/>
    <w:next w:val="Normal"/>
    <w:qFormat/>
    <w:pPr>
      <w:keepNext/>
      <w:numPr>
        <w:ilvl w:val="0"/>
        <w:numId w:val="1"/>
      </w:numPr>
      <w:spacing w:lineRule="auto" w:line="240" w:before="240" w:after="60"/>
      <w:ind w:left="431" w:right="0" w:hanging="431"/>
      <w:outlineLvl w:val="0"/>
      <w:outlineLvl w:val="0"/>
    </w:pPr>
    <w:rPr>
      <w:rFonts w:ascii="Arial" w:hAnsi="Arial" w:cs="Arial"/>
      <w:b/>
      <w:bCs/>
      <w:color w:val="1F497D"/>
      <w:sz w:val="28"/>
      <w:szCs w:val="32"/>
    </w:rPr>
  </w:style>
  <w:style w:type="paragraph" w:styleId="Ttulo2">
    <w:name w:val="Heading 2"/>
    <w:basedOn w:val="Normal"/>
    <w:next w:val="Normal"/>
    <w:qFormat/>
    <w:pPr>
      <w:keepNext/>
      <w:numPr>
        <w:ilvl w:val="1"/>
        <w:numId w:val="1"/>
      </w:numPr>
      <w:spacing w:before="240" w:after="60"/>
      <w:outlineLvl w:val="1"/>
      <w:outlineLvl w:val="1"/>
    </w:pPr>
    <w:rPr>
      <w:rFonts w:ascii="Arial" w:hAnsi="Arial" w:cs="Arial"/>
      <w:b/>
      <w:bCs/>
      <w:i/>
      <w:iCs/>
      <w:sz w:val="28"/>
      <w:szCs w:val="28"/>
    </w:rPr>
  </w:style>
  <w:style w:type="paragraph" w:styleId="Ttulo3">
    <w:name w:val="Heading 3"/>
    <w:basedOn w:val="Normal"/>
    <w:next w:val="Normal"/>
    <w:qFormat/>
    <w:pPr>
      <w:keepNext/>
      <w:numPr>
        <w:ilvl w:val="2"/>
        <w:numId w:val="1"/>
      </w:numPr>
      <w:spacing w:before="240" w:after="60"/>
      <w:outlineLvl w:val="2"/>
      <w:outlineLvl w:val="2"/>
    </w:pPr>
    <w:rPr>
      <w:rFonts w:ascii="Arial" w:hAnsi="Arial" w:cs="Arial"/>
      <w:b/>
      <w:bCs/>
      <w:sz w:val="26"/>
      <w:szCs w:val="26"/>
    </w:rPr>
  </w:style>
  <w:style w:type="paragraph" w:styleId="Ttulo4">
    <w:name w:val="Heading 4"/>
    <w:basedOn w:val="Normal"/>
    <w:next w:val="Normal"/>
    <w:qFormat/>
    <w:pPr>
      <w:keepNext/>
      <w:numPr>
        <w:ilvl w:val="3"/>
        <w:numId w:val="1"/>
      </w:numPr>
      <w:spacing w:before="240" w:after="60"/>
      <w:outlineLvl w:val="3"/>
      <w:outlineLvl w:val="3"/>
    </w:pPr>
    <w:rPr>
      <w:b/>
      <w:bCs/>
      <w:sz w:val="28"/>
      <w:szCs w:val="28"/>
    </w:rPr>
  </w:style>
  <w:style w:type="paragraph" w:styleId="Ttulo5">
    <w:name w:val="Heading 5"/>
    <w:basedOn w:val="Normal"/>
    <w:next w:val="Normal"/>
    <w:qFormat/>
    <w:pPr>
      <w:numPr>
        <w:ilvl w:val="4"/>
        <w:numId w:val="1"/>
      </w:numPr>
      <w:spacing w:before="240" w:after="60"/>
      <w:outlineLvl w:val="4"/>
      <w:outlineLvl w:val="4"/>
    </w:pPr>
    <w:rPr>
      <w:b/>
      <w:bCs/>
      <w:i/>
      <w:iCs/>
      <w:sz w:val="26"/>
      <w:szCs w:val="26"/>
    </w:rPr>
  </w:style>
  <w:style w:type="paragraph" w:styleId="Ttulo6">
    <w:name w:val="Heading 6"/>
    <w:basedOn w:val="Normal"/>
    <w:next w:val="Normal"/>
    <w:qFormat/>
    <w:pPr>
      <w:numPr>
        <w:ilvl w:val="5"/>
        <w:numId w:val="1"/>
      </w:numPr>
      <w:spacing w:before="240" w:after="60"/>
      <w:outlineLvl w:val="5"/>
      <w:outlineLvl w:val="5"/>
    </w:pPr>
    <w:rPr>
      <w:b/>
      <w:bCs/>
      <w:szCs w:val="22"/>
    </w:rPr>
  </w:style>
  <w:style w:type="paragraph" w:styleId="Ttulo7">
    <w:name w:val="Heading 7"/>
    <w:basedOn w:val="Normal"/>
    <w:next w:val="Normal"/>
    <w:qFormat/>
    <w:pPr>
      <w:numPr>
        <w:ilvl w:val="6"/>
        <w:numId w:val="1"/>
      </w:numPr>
      <w:spacing w:before="240" w:after="60"/>
      <w:outlineLvl w:val="6"/>
      <w:outlineLvl w:val="6"/>
    </w:pPr>
    <w:rPr>
      <w:sz w:val="24"/>
    </w:rPr>
  </w:style>
  <w:style w:type="paragraph" w:styleId="Ttulo8">
    <w:name w:val="Heading 8"/>
    <w:basedOn w:val="Normal"/>
    <w:next w:val="Normal"/>
    <w:qFormat/>
    <w:pPr>
      <w:numPr>
        <w:ilvl w:val="7"/>
        <w:numId w:val="1"/>
      </w:numPr>
      <w:spacing w:before="240" w:after="60"/>
      <w:outlineLvl w:val="7"/>
      <w:outlineLvl w:val="7"/>
    </w:pPr>
    <w:rPr>
      <w:i/>
      <w:iCs/>
      <w:sz w:val="24"/>
    </w:rPr>
  </w:style>
  <w:style w:type="paragraph" w:styleId="Ttulo9">
    <w:name w:val="Heading 9"/>
    <w:basedOn w:val="Normal"/>
    <w:next w:val="Normal"/>
    <w:qFormat/>
    <w:pPr>
      <w:numPr>
        <w:ilvl w:val="8"/>
        <w:numId w:val="1"/>
      </w:numPr>
      <w:spacing w:before="240" w:after="60"/>
      <w:outlineLvl w:val="8"/>
      <w:outlineLvl w:val="8"/>
    </w:pPr>
    <w:rPr>
      <w:rFonts w:ascii="Arial" w:hAnsi="Arial" w:cs="Arial"/>
      <w:szCs w:val="22"/>
    </w:rPr>
  </w:style>
  <w:style w:type="character" w:styleId="WW8Num1z0">
    <w:name w:val="WW8Num1z0"/>
    <w:qFormat/>
    <w:rPr>
      <w:rFonts w:ascii="Calibri" w:hAnsi="Calibri" w:eastAsia="Times New Roman" w:cs="Calibri"/>
      <w:b/>
      <w:bCs/>
      <w:color w:val="000000"/>
      <w:sz w:val="28"/>
      <w:szCs w:val="32"/>
      <w:lang w:val="es-ES" w:bidi="ar-SA"/>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szCs w:val="22"/>
    </w:rPr>
  </w:style>
  <w:style w:type="character" w:styleId="WW8Num3z0">
    <w:name w:val="WW8Num3z0"/>
    <w:qFormat/>
    <w:rPr>
      <w:rFonts w:ascii="Symbol" w:hAnsi="Symbol" w:cs="Symbol"/>
      <w:color w:val="000000"/>
      <w:szCs w:val="22"/>
      <w:lang w:eastAsia="es-ES"/>
    </w:rPr>
  </w:style>
  <w:style w:type="character" w:styleId="WW8Num4z0">
    <w:name w:val="WW8Num4z0"/>
    <w:qFormat/>
    <w:rPr>
      <w:rFonts w:ascii="Symbol" w:hAnsi="Symbol" w:cs="Symbol"/>
    </w:rPr>
  </w:style>
  <w:style w:type="character" w:styleId="WW8Num5z0">
    <w:name w:val="WW8Num5z0"/>
    <w:qFormat/>
    <w:rPr>
      <w:rFonts w:ascii="TT12EFo00;Cambria" w:hAnsi="TT12EFo00;Cambria" w:cs="TT12EFo00;Cambria"/>
    </w:rPr>
  </w:style>
  <w:style w:type="character" w:styleId="WW8Num6z0">
    <w:name w:val="WW8Num6z0"/>
    <w:qFormat/>
    <w:rPr>
      <w:rFonts w:ascii="Wingdings" w:hAnsi="Wingdings" w:cs="Wingdings"/>
      <w:color w:val="231F20"/>
      <w:sz w:val="18"/>
      <w:szCs w:val="18"/>
      <w:lang w:eastAsia="es-ES"/>
    </w:rPr>
  </w:style>
  <w:style w:type="character" w:styleId="WW8Num7z0">
    <w:name w:val="WW8Num7z0"/>
    <w:qFormat/>
    <w:rPr>
      <w:rFonts w:ascii="TT12EFo00;Cambria" w:hAnsi="TT12EFo00;Cambria" w:cs="TT12EFo00;Cambria"/>
    </w:rPr>
  </w:style>
  <w:style w:type="character" w:styleId="WW8Num7z1">
    <w:name w:val="WW8Num7z1"/>
    <w:qFormat/>
    <w:rPr>
      <w:rFonts w:ascii="Calibri" w:hAnsi="Calibri" w:cs="NimbusRomanNo9L-Regular"/>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TT12E9o00;Cambria" w:hAnsi="TT12E9o00;Cambria" w:cs="TT12E9o00;Cambria"/>
      <w:sz w:val="16"/>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9z0">
    <w:name w:val="WW8Num9z0"/>
    <w:qFormat/>
    <w:rPr>
      <w:rFonts w:ascii="Symbol" w:hAnsi="Symbol" w:cs="Symbol"/>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Symbol" w:hAnsi="Symbol" w:cs="Symbol"/>
    </w:rPr>
  </w:style>
  <w:style w:type="character" w:styleId="WW8Num11z1">
    <w:name w:val="WW8Num11z1"/>
    <w:qFormat/>
    <w:rPr>
      <w:rFonts w:ascii="Courier New" w:hAnsi="Courier New" w:cs="Tahoma"/>
    </w:rPr>
  </w:style>
  <w:style w:type="character" w:styleId="WW8Num11z2">
    <w:name w:val="WW8Num11z2"/>
    <w:qFormat/>
    <w:rPr>
      <w:rFonts w:ascii="Wingdings" w:hAnsi="Wingdings" w:cs="Wingdings"/>
    </w:rPr>
  </w:style>
  <w:style w:type="character" w:styleId="WW8Num12z0">
    <w:name w:val="WW8Num12z0"/>
    <w:qFormat/>
    <w:rPr>
      <w:rFonts w:ascii="Symbol" w:hAnsi="Symbol" w:cs="Symbol"/>
    </w:rPr>
  </w:style>
  <w:style w:type="character" w:styleId="WW8Num12z1">
    <w:name w:val="WW8Num12z1"/>
    <w:qFormat/>
    <w:rPr>
      <w:rFonts w:ascii="Courier New" w:hAnsi="Courier New" w:cs="Tahoma"/>
    </w:rPr>
  </w:style>
  <w:style w:type="character" w:styleId="WW8Num12z2">
    <w:name w:val="WW8Num12z2"/>
    <w:qFormat/>
    <w:rPr>
      <w:rFonts w:ascii="Wingdings" w:hAnsi="Wingdings" w:cs="Wingdings"/>
    </w:rPr>
  </w:style>
  <w:style w:type="character" w:styleId="WW8Num13z0">
    <w:name w:val="WW8Num13z0"/>
    <w:qFormat/>
    <w:rPr>
      <w:rFonts w:ascii="Symbol" w:hAnsi="Symbol" w:cs="Symbol"/>
    </w:rPr>
  </w:style>
  <w:style w:type="character" w:styleId="WW8Num14z0">
    <w:name w:val="WW8Num14z0"/>
    <w:qFormat/>
    <w:rPr>
      <w:rFonts w:ascii="Symbol" w:hAnsi="Symbol" w:cs="Symbol"/>
    </w:rPr>
  </w:style>
  <w:style w:type="character" w:styleId="WW8Num15z0">
    <w:name w:val="WW8Num15z0"/>
    <w:qFormat/>
    <w:rPr>
      <w:rFonts w:ascii="Symbol" w:hAnsi="Symbol" w:cs="Symbol"/>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Symbol" w:hAnsi="Symbol" w:cs="Symbol"/>
    </w:rPr>
  </w:style>
  <w:style w:type="character" w:styleId="WW8Num18z0">
    <w:name w:val="WW8Num18z0"/>
    <w:qFormat/>
    <w:rPr>
      <w:rFonts w:ascii="Symbol" w:hAnsi="Symbol" w:cs="Symbol"/>
    </w:rPr>
  </w:style>
  <w:style w:type="character" w:styleId="WW8Num19z0">
    <w:name w:val="WW8Num19z0"/>
    <w:qFormat/>
    <w:rPr>
      <w:rFonts w:ascii="Symbol" w:hAnsi="Symbol" w:cs="Symbol"/>
    </w:rPr>
  </w:style>
  <w:style w:type="character" w:styleId="WW8Num20z0">
    <w:name w:val="WW8Num20z0"/>
    <w:qFormat/>
    <w:rPr>
      <w:rFonts w:ascii="Times New Roman" w:hAnsi="Times New Roman" w:cs="Times New Roman"/>
    </w:rPr>
  </w:style>
  <w:style w:type="character" w:styleId="WW8Num21z0">
    <w:name w:val="WW8Num21z0"/>
    <w:qFormat/>
    <w:rPr>
      <w:rFonts w:ascii="Symbol" w:hAnsi="Symbol" w:cs="Symbol"/>
    </w:rPr>
  </w:style>
  <w:style w:type="character" w:styleId="WW8Num22z0">
    <w:name w:val="WW8Num22z0"/>
    <w:qFormat/>
    <w:rPr>
      <w:rFonts w:ascii="Symbol" w:hAnsi="Symbol" w:cs="Symbol"/>
    </w:rPr>
  </w:style>
  <w:style w:type="character" w:styleId="WW8Num23z0">
    <w:name w:val="WW8Num23z0"/>
    <w:qFormat/>
    <w:rPr/>
  </w:style>
  <w:style w:type="character" w:styleId="WW8Num24z0">
    <w:name w:val="WW8Num24z0"/>
    <w:qFormat/>
    <w:rPr>
      <w:rFonts w:ascii="Symbol" w:hAnsi="Symbol" w:cs="Symbol"/>
    </w:rPr>
  </w:style>
  <w:style w:type="character" w:styleId="WW8Num25z0">
    <w:name w:val="WW8Num25z0"/>
    <w:qFormat/>
    <w:rPr>
      <w:rFonts w:ascii="Symbol" w:hAnsi="Symbol" w:cs="Symbol"/>
    </w:rPr>
  </w:style>
  <w:style w:type="character" w:styleId="WW8Num26z0">
    <w:name w:val="WW8Num26z0"/>
    <w:qFormat/>
    <w:rPr/>
  </w:style>
  <w:style w:type="character" w:styleId="WW8Num27z0">
    <w:name w:val="WW8Num27z0"/>
    <w:qFormat/>
    <w:rPr>
      <w:rFonts w:ascii="Symbol" w:hAnsi="Symbol" w:cs="Symbol"/>
    </w:rPr>
  </w:style>
  <w:style w:type="character" w:styleId="WW8Num28z0">
    <w:name w:val="WW8Num28z0"/>
    <w:qFormat/>
    <w:rPr>
      <w:rFonts w:ascii="Symbol" w:hAnsi="Symbol" w:cs="Symbol"/>
    </w:rPr>
  </w:style>
  <w:style w:type="character" w:styleId="WW8Num29z0">
    <w:name w:val="WW8Num29z0"/>
    <w:qFormat/>
    <w:rPr>
      <w:rFonts w:ascii="Symbol" w:hAnsi="Symbol" w:cs="Symbol"/>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rFonts w:ascii="Symbol" w:hAnsi="Symbol" w:cs="Symbol"/>
    </w:rPr>
  </w:style>
  <w:style w:type="character" w:styleId="WW8Num32z0">
    <w:name w:val="WW8Num32z0"/>
    <w:qFormat/>
    <w:rPr>
      <w:rFonts w:ascii="Courier New" w:hAnsi="Courier New" w:cs="Courier New"/>
    </w:rPr>
  </w:style>
  <w:style w:type="character" w:styleId="WW8Num33z0">
    <w:name w:val="WW8Num33z0"/>
    <w:qFormat/>
    <w:rPr>
      <w:rFonts w:ascii="Courier New" w:hAnsi="Courier New" w:cs="Courier New"/>
    </w:rPr>
  </w:style>
  <w:style w:type="character" w:styleId="WW8Num34z0">
    <w:name w:val="WW8Num34z0"/>
    <w:qFormat/>
    <w:rPr>
      <w:rFonts w:ascii="Courier New" w:hAnsi="Courier New" w:cs="Courier New"/>
    </w:rPr>
  </w:style>
  <w:style w:type="character" w:styleId="WW8Num34z2">
    <w:name w:val="WW8Num34z2"/>
    <w:qFormat/>
    <w:rPr>
      <w:rFonts w:ascii="Wingdings" w:hAnsi="Wingdings" w:cs="Wingdings"/>
    </w:rPr>
  </w:style>
  <w:style w:type="character" w:styleId="WW8Num34z3">
    <w:name w:val="WW8Num34z3"/>
    <w:qFormat/>
    <w:rPr>
      <w:rFonts w:ascii="Symbol" w:hAnsi="Symbol" w:cs="Symbol"/>
    </w:rPr>
  </w:style>
  <w:style w:type="character" w:styleId="WW8Num35z0">
    <w:name w:val="WW8Num35z0"/>
    <w:qFormat/>
    <w:rPr>
      <w:rFonts w:ascii="Symbol" w:hAnsi="Symbol" w:cs="Symbol"/>
      <w:color w:val="000000"/>
      <w:szCs w:val="22"/>
      <w:lang w:eastAsia="es-ES"/>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rFonts w:ascii="TT12EFo00;Cambria" w:hAnsi="TT12EFo00;Cambria" w:eastAsia="Times New Roman" w:cs="TT12EFo00;Cambria"/>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rFonts w:ascii="TT12EFo00;Cambria" w:hAnsi="TT12EFo00;Cambria" w:eastAsia="Times New Roman" w:cs="TT12EFo00;Cambria"/>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rFonts w:ascii="Symbol" w:hAnsi="Symbol" w:cs="Symbol"/>
    </w:rPr>
  </w:style>
  <w:style w:type="character" w:styleId="WW8Num40z1">
    <w:name w:val="WW8Num40z1"/>
    <w:qFormat/>
    <w:rPr>
      <w:rFonts w:ascii="Courier New" w:hAnsi="Courier New" w:cs="Courier New"/>
    </w:rPr>
  </w:style>
  <w:style w:type="character" w:styleId="WW8Num40z2">
    <w:name w:val="WW8Num40z2"/>
    <w:qFormat/>
    <w:rPr>
      <w:rFonts w:ascii="Wingdings" w:hAnsi="Wingdings" w:cs="Wingdings"/>
    </w:rPr>
  </w:style>
  <w:style w:type="character" w:styleId="WW8Num40z3">
    <w:name w:val="WW8Num40z3"/>
    <w:qFormat/>
    <w:rPr>
      <w:rFonts w:ascii="Arial" w:hAnsi="Arial" w:eastAsia="Times New Roman" w:cs="Arial"/>
    </w:rPr>
  </w:style>
  <w:style w:type="character" w:styleId="WW8Num41z0">
    <w:name w:val="WW8Num41z0"/>
    <w:qFormat/>
    <w:rPr>
      <w:rFonts w:ascii="TT12EFo00;Cambria" w:hAnsi="TT12EFo00;Cambria" w:eastAsia="Times New Roman" w:cs="TT12EFo00;Cambria"/>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2z0">
    <w:name w:val="WW8Num42z0"/>
    <w:qFormat/>
    <w:rPr>
      <w:rFonts w:ascii="Calibri" w:hAnsi="Calibri" w:eastAsia="Times New Roman" w:cs="Calibri"/>
    </w:rPr>
  </w:style>
  <w:style w:type="character" w:styleId="WW8Num42z1">
    <w:name w:val="WW8Num42z1"/>
    <w:qFormat/>
    <w:rPr>
      <w:rFonts w:ascii="Courier New" w:hAnsi="Courier New" w:cs="Courier New"/>
    </w:rPr>
  </w:style>
  <w:style w:type="character" w:styleId="WW8Num42z2">
    <w:name w:val="WW8Num42z2"/>
    <w:qFormat/>
    <w:rPr>
      <w:rFonts w:ascii="Wingdings" w:hAnsi="Wingdings" w:cs="Wingdings"/>
    </w:rPr>
  </w:style>
  <w:style w:type="character" w:styleId="WW8Num42z3">
    <w:name w:val="WW8Num42z3"/>
    <w:qFormat/>
    <w:rPr>
      <w:rFonts w:ascii="Symbol" w:hAnsi="Symbol" w:cs="Symbol"/>
    </w:rPr>
  </w:style>
  <w:style w:type="character" w:styleId="WW8Num43z0">
    <w:name w:val="WW8Num43z0"/>
    <w:qFormat/>
    <w:rPr/>
  </w:style>
  <w:style w:type="character" w:styleId="WW8Num43z1">
    <w:name w:val="WW8Num43z1"/>
    <w:qFormat/>
    <w:rPr/>
  </w:style>
  <w:style w:type="character" w:styleId="WW8Num43z2">
    <w:name w:val="WW8Num43z2"/>
    <w:qFormat/>
    <w:rPr/>
  </w:style>
  <w:style w:type="character" w:styleId="WW8Num43z3">
    <w:name w:val="WW8Num43z3"/>
    <w:qFormat/>
    <w:rPr/>
  </w:style>
  <w:style w:type="character" w:styleId="WW8Num43z4">
    <w:name w:val="WW8Num43z4"/>
    <w:qFormat/>
    <w:rPr/>
  </w:style>
  <w:style w:type="character" w:styleId="WW8Num43z5">
    <w:name w:val="WW8Num43z5"/>
    <w:qFormat/>
    <w:rPr/>
  </w:style>
  <w:style w:type="character" w:styleId="WW8Num43z6">
    <w:name w:val="WW8Num43z6"/>
    <w:qFormat/>
    <w:rPr/>
  </w:style>
  <w:style w:type="character" w:styleId="WW8Num43z7">
    <w:name w:val="WW8Num43z7"/>
    <w:qFormat/>
    <w:rPr/>
  </w:style>
  <w:style w:type="character" w:styleId="WW8Num43z8">
    <w:name w:val="WW8Num43z8"/>
    <w:qFormat/>
    <w:rPr/>
  </w:style>
  <w:style w:type="character" w:styleId="WW8Num44z0">
    <w:name w:val="WW8Num44z0"/>
    <w:qFormat/>
    <w:rPr>
      <w:rFonts w:ascii="Symbol" w:hAnsi="Symbol" w:cs="Symbol"/>
    </w:rPr>
  </w:style>
  <w:style w:type="character" w:styleId="WW8Num44z1">
    <w:name w:val="WW8Num44z1"/>
    <w:qFormat/>
    <w:rPr>
      <w:rFonts w:ascii="Courier New" w:hAnsi="Courier New" w:cs="Courier New"/>
    </w:rPr>
  </w:style>
  <w:style w:type="character" w:styleId="WW8Num44z2">
    <w:name w:val="WW8Num44z2"/>
    <w:qFormat/>
    <w:rPr>
      <w:rFonts w:ascii="Wingdings" w:hAnsi="Wingdings" w:cs="Wingdings"/>
    </w:rPr>
  </w:style>
  <w:style w:type="character" w:styleId="WW8Num45z0">
    <w:name w:val="WW8Num45z0"/>
    <w:qFormat/>
    <w:rPr>
      <w:rFonts w:ascii="TT12EFo00;Cambria" w:hAnsi="TT12EFo00;Cambria" w:eastAsia="Times New Roman" w:cs="TT12EFo00;Cambria"/>
    </w:rPr>
  </w:style>
  <w:style w:type="character" w:styleId="WW8Num45z1">
    <w:name w:val="WW8Num45z1"/>
    <w:qFormat/>
    <w:rPr>
      <w:rFonts w:ascii="Courier New" w:hAnsi="Courier New" w:cs="Courier New"/>
    </w:rPr>
  </w:style>
  <w:style w:type="character" w:styleId="WW8Num45z2">
    <w:name w:val="WW8Num45z2"/>
    <w:qFormat/>
    <w:rPr>
      <w:rFonts w:ascii="Wingdings" w:hAnsi="Wingdings" w:cs="Wingdings"/>
    </w:rPr>
  </w:style>
  <w:style w:type="character" w:styleId="WW8Num45z3">
    <w:name w:val="WW8Num45z3"/>
    <w:qFormat/>
    <w:rPr>
      <w:rFonts w:ascii="Symbol" w:hAnsi="Symbol" w:cs="Symbol"/>
    </w:rPr>
  </w:style>
  <w:style w:type="character" w:styleId="WW8Num46z0">
    <w:name w:val="WW8Num46z0"/>
    <w:qFormat/>
    <w:rPr>
      <w:rFonts w:ascii="Wingdings" w:hAnsi="Wingdings" w:cs="Wingdings"/>
      <w:color w:val="231F20"/>
      <w:sz w:val="18"/>
      <w:szCs w:val="18"/>
      <w:lang w:eastAsia="es-ES"/>
    </w:rPr>
  </w:style>
  <w:style w:type="character" w:styleId="WW8Num46z1">
    <w:name w:val="WW8Num46z1"/>
    <w:qFormat/>
    <w:rPr>
      <w:rFonts w:ascii="Courier New" w:hAnsi="Courier New" w:cs="Courier New"/>
    </w:rPr>
  </w:style>
  <w:style w:type="character" w:styleId="WW8Num46z2">
    <w:name w:val="WW8Num46z2"/>
    <w:qFormat/>
    <w:rPr>
      <w:rFonts w:ascii="Wingdings" w:hAnsi="Wingdings" w:cs="Wingdings"/>
    </w:rPr>
  </w:style>
  <w:style w:type="character" w:styleId="WW8Num46z3">
    <w:name w:val="WW8Num46z3"/>
    <w:qFormat/>
    <w:rPr>
      <w:rFonts w:ascii="Symbol" w:hAnsi="Symbol" w:cs="Symbol"/>
    </w:rPr>
  </w:style>
  <w:style w:type="character" w:styleId="WW8Num47z0">
    <w:name w:val="WW8Num47z0"/>
    <w:qFormat/>
    <w:rPr>
      <w:rFonts w:ascii="TT12EFo00;Cambria" w:hAnsi="TT12EFo00;Cambria" w:eastAsia="Times New Roman" w:cs="TT12EFo00;Cambria"/>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7z3">
    <w:name w:val="WW8Num47z3"/>
    <w:qFormat/>
    <w:rPr>
      <w:rFonts w:ascii="Symbol" w:hAnsi="Symbol" w:cs="Symbol"/>
    </w:rPr>
  </w:style>
  <w:style w:type="character" w:styleId="WW8Num48z0">
    <w:name w:val="WW8Num48z0"/>
    <w:qFormat/>
    <w:rPr>
      <w:rFonts w:ascii="TT12EFo00;Cambria" w:hAnsi="TT12EFo00;Cambria" w:eastAsia="Times New Roman" w:cs="TT12EFo00;Cambria"/>
    </w:rPr>
  </w:style>
  <w:style w:type="character" w:styleId="WW8Num48z1">
    <w:name w:val="WW8Num48z1"/>
    <w:qFormat/>
    <w:rPr>
      <w:rFonts w:ascii="Calibri" w:hAnsi="Calibri" w:eastAsia="Times New Roman" w:cs="NimbusRomanNo9L-Regular"/>
    </w:rPr>
  </w:style>
  <w:style w:type="character" w:styleId="WW8Num48z2">
    <w:name w:val="WW8Num48z2"/>
    <w:qFormat/>
    <w:rPr/>
  </w:style>
  <w:style w:type="character" w:styleId="WW8Num48z3">
    <w:name w:val="WW8Num48z3"/>
    <w:qFormat/>
    <w:rPr/>
  </w:style>
  <w:style w:type="character" w:styleId="WW8Num48z4">
    <w:name w:val="WW8Num48z4"/>
    <w:qFormat/>
    <w:rPr/>
  </w:style>
  <w:style w:type="character" w:styleId="WW8Num48z5">
    <w:name w:val="WW8Num48z5"/>
    <w:qFormat/>
    <w:rPr/>
  </w:style>
  <w:style w:type="character" w:styleId="WW8Num48z6">
    <w:name w:val="WW8Num48z6"/>
    <w:qFormat/>
    <w:rPr/>
  </w:style>
  <w:style w:type="character" w:styleId="WW8Num48z7">
    <w:name w:val="WW8Num48z7"/>
    <w:qFormat/>
    <w:rPr/>
  </w:style>
  <w:style w:type="character" w:styleId="WW8Num48z8">
    <w:name w:val="WW8Num48z8"/>
    <w:qFormat/>
    <w:rPr/>
  </w:style>
  <w:style w:type="character" w:styleId="WW8Num49z0">
    <w:name w:val="WW8Num49z0"/>
    <w:qFormat/>
    <w:rPr>
      <w:rFonts w:ascii="Symbol" w:hAnsi="Symbol" w:cs="Symbol"/>
    </w:rPr>
  </w:style>
  <w:style w:type="character" w:styleId="WW8Num49z1">
    <w:name w:val="WW8Num49z1"/>
    <w:qFormat/>
    <w:rPr>
      <w:rFonts w:ascii="Courier New" w:hAnsi="Courier New" w:cs="Courier New"/>
    </w:rPr>
  </w:style>
  <w:style w:type="character" w:styleId="WW8Num49z2">
    <w:name w:val="WW8Num49z2"/>
    <w:qFormat/>
    <w:rPr>
      <w:rFonts w:ascii="Wingdings" w:hAnsi="Wingdings" w:cs="Wingdings"/>
    </w:rPr>
  </w:style>
  <w:style w:type="character" w:styleId="WW8Num50z0">
    <w:name w:val="WW8Num50z0"/>
    <w:qFormat/>
    <w:rPr>
      <w:rFonts w:ascii="NimbusRomanNo9L-Regular" w:hAnsi="NimbusRomanNo9L-Regular" w:eastAsia="Times New Roman" w:cs="NimbusRomanNo9L-Regular"/>
    </w:rPr>
  </w:style>
  <w:style w:type="character" w:styleId="WW8Num50z1">
    <w:name w:val="WW8Num50z1"/>
    <w:qFormat/>
    <w:rPr>
      <w:rFonts w:ascii="Courier New" w:hAnsi="Courier New" w:cs="Courier New"/>
    </w:rPr>
  </w:style>
  <w:style w:type="character" w:styleId="WW8Num50z2">
    <w:name w:val="WW8Num50z2"/>
    <w:qFormat/>
    <w:rPr>
      <w:rFonts w:ascii="Wingdings" w:hAnsi="Wingdings" w:cs="Wingdings"/>
    </w:rPr>
  </w:style>
  <w:style w:type="character" w:styleId="WW8Num50z3">
    <w:name w:val="WW8Num50z3"/>
    <w:qFormat/>
    <w:rPr>
      <w:rFonts w:ascii="Symbol" w:hAnsi="Symbol" w:cs="Symbol"/>
    </w:rPr>
  </w:style>
  <w:style w:type="character" w:styleId="WW8Num51z0">
    <w:name w:val="WW8Num51z0"/>
    <w:qFormat/>
    <w:rPr/>
  </w:style>
  <w:style w:type="character" w:styleId="WW8Num51z1">
    <w:name w:val="WW8Num51z1"/>
    <w:qFormat/>
    <w:rPr>
      <w:rFonts w:ascii="Courier New" w:hAnsi="Courier New" w:cs="Courier New"/>
    </w:rPr>
  </w:style>
  <w:style w:type="character" w:styleId="WW8Num51z2">
    <w:name w:val="WW8Num51z2"/>
    <w:qFormat/>
    <w:rPr>
      <w:rFonts w:ascii="Wingdings" w:hAnsi="Wingdings" w:cs="Wingdings"/>
    </w:rPr>
  </w:style>
  <w:style w:type="character" w:styleId="WW8Num51z3">
    <w:name w:val="WW8Num51z3"/>
    <w:qFormat/>
    <w:rPr>
      <w:rFonts w:ascii="Symbol" w:hAnsi="Symbol" w:cs="Symbol"/>
    </w:rPr>
  </w:style>
  <w:style w:type="character" w:styleId="WW8Num52z0">
    <w:name w:val="WW8Num52z0"/>
    <w:qFormat/>
    <w:rPr>
      <w:rFonts w:ascii="TT12EFo00;Cambria" w:hAnsi="TT12EFo00;Cambria" w:eastAsia="Times New Roman" w:cs="TT12EFo00;Cambria"/>
    </w:rPr>
  </w:style>
  <w:style w:type="character" w:styleId="WW8Num52z1">
    <w:name w:val="WW8Num52z1"/>
    <w:qFormat/>
    <w:rPr>
      <w:rFonts w:ascii="Courier New" w:hAnsi="Courier New" w:cs="Courier New"/>
    </w:rPr>
  </w:style>
  <w:style w:type="character" w:styleId="WW8Num52z2">
    <w:name w:val="WW8Num52z2"/>
    <w:qFormat/>
    <w:rPr>
      <w:rFonts w:ascii="Wingdings" w:hAnsi="Wingdings" w:cs="Wingdings"/>
    </w:rPr>
  </w:style>
  <w:style w:type="character" w:styleId="WW8Num52z3">
    <w:name w:val="WW8Num52z3"/>
    <w:qFormat/>
    <w:rPr>
      <w:rFonts w:ascii="Symbol" w:hAnsi="Symbol" w:cs="Symbol"/>
    </w:rPr>
  </w:style>
  <w:style w:type="character" w:styleId="WW8Num53z0">
    <w:name w:val="WW8Num53z0"/>
    <w:qFormat/>
    <w:rPr>
      <w:rFonts w:ascii="NimbusRomanNo9L-Regular" w:hAnsi="NimbusRomanNo9L-Regular" w:eastAsia="Times New Roman" w:cs="NimbusRomanNo9L-Regular"/>
    </w:rPr>
  </w:style>
  <w:style w:type="character" w:styleId="WW8Num53z1">
    <w:name w:val="WW8Num53z1"/>
    <w:qFormat/>
    <w:rPr>
      <w:rFonts w:ascii="Courier New" w:hAnsi="Courier New" w:cs="Courier New"/>
    </w:rPr>
  </w:style>
  <w:style w:type="character" w:styleId="WW8Num53z2">
    <w:name w:val="WW8Num53z2"/>
    <w:qFormat/>
    <w:rPr>
      <w:rFonts w:ascii="Wingdings" w:hAnsi="Wingdings" w:cs="Wingdings"/>
    </w:rPr>
  </w:style>
  <w:style w:type="character" w:styleId="WW8Num53z3">
    <w:name w:val="WW8Num53z3"/>
    <w:qFormat/>
    <w:rPr>
      <w:rFonts w:ascii="Symbol" w:hAnsi="Symbol" w:cs="Symbol"/>
    </w:rPr>
  </w:style>
  <w:style w:type="character" w:styleId="WW8Num54z0">
    <w:name w:val="WW8Num54z0"/>
    <w:qFormat/>
    <w:rPr>
      <w:rFonts w:ascii="TT12EFo00;Cambria" w:hAnsi="TT12EFo00;Cambria" w:eastAsia="Times New Roman" w:cs="TT12EFo00;Cambria"/>
    </w:rPr>
  </w:style>
  <w:style w:type="character" w:styleId="WW8Num54z1">
    <w:name w:val="WW8Num54z1"/>
    <w:qFormat/>
    <w:rPr/>
  </w:style>
  <w:style w:type="character" w:styleId="WW8Num54z2">
    <w:name w:val="WW8Num54z2"/>
    <w:qFormat/>
    <w:rPr/>
  </w:style>
  <w:style w:type="character" w:styleId="WW8Num54z3">
    <w:name w:val="WW8Num54z3"/>
    <w:qFormat/>
    <w:rPr/>
  </w:style>
  <w:style w:type="character" w:styleId="WW8Num54z4">
    <w:name w:val="WW8Num54z4"/>
    <w:qFormat/>
    <w:rPr/>
  </w:style>
  <w:style w:type="character" w:styleId="WW8Num54z5">
    <w:name w:val="WW8Num54z5"/>
    <w:qFormat/>
    <w:rPr/>
  </w:style>
  <w:style w:type="character" w:styleId="WW8Num54z6">
    <w:name w:val="WW8Num54z6"/>
    <w:qFormat/>
    <w:rPr/>
  </w:style>
  <w:style w:type="character" w:styleId="WW8Num54z7">
    <w:name w:val="WW8Num54z7"/>
    <w:qFormat/>
    <w:rPr/>
  </w:style>
  <w:style w:type="character" w:styleId="WW8Num54z8">
    <w:name w:val="WW8Num54z8"/>
    <w:qFormat/>
    <w:rPr/>
  </w:style>
  <w:style w:type="character" w:styleId="WW8Num55z0">
    <w:name w:val="WW8Num55z0"/>
    <w:qFormat/>
    <w:rPr>
      <w:rFonts w:ascii="Symbol" w:hAnsi="Symbol" w:cs="Symbol"/>
    </w:rPr>
  </w:style>
  <w:style w:type="character" w:styleId="WW8Num55z1">
    <w:name w:val="WW8Num55z1"/>
    <w:qFormat/>
    <w:rPr>
      <w:rFonts w:ascii="Courier New" w:hAnsi="Courier New" w:cs="Courier New"/>
    </w:rPr>
  </w:style>
  <w:style w:type="character" w:styleId="WW8Num55z2">
    <w:name w:val="WW8Num55z2"/>
    <w:qFormat/>
    <w:rPr>
      <w:rFonts w:ascii="Wingdings" w:hAnsi="Wingdings" w:cs="Wingdings"/>
    </w:rPr>
  </w:style>
  <w:style w:type="character" w:styleId="WW8Num56z0">
    <w:name w:val="WW8Num56z0"/>
    <w:qFormat/>
    <w:rPr>
      <w:rFonts w:ascii="Symbol" w:hAnsi="Symbol" w:cs="Symbol"/>
    </w:rPr>
  </w:style>
  <w:style w:type="character" w:styleId="WW8Num56z1">
    <w:name w:val="WW8Num56z1"/>
    <w:qFormat/>
    <w:rPr/>
  </w:style>
  <w:style w:type="character" w:styleId="WW8Num56z2">
    <w:name w:val="WW8Num56z2"/>
    <w:qFormat/>
    <w:rPr/>
  </w:style>
  <w:style w:type="character" w:styleId="WW8Num56z3">
    <w:name w:val="WW8Num56z3"/>
    <w:qFormat/>
    <w:rPr/>
  </w:style>
  <w:style w:type="character" w:styleId="WW8Num56z4">
    <w:name w:val="WW8Num56z4"/>
    <w:qFormat/>
    <w:rPr/>
  </w:style>
  <w:style w:type="character" w:styleId="WW8Num56z5">
    <w:name w:val="WW8Num56z5"/>
    <w:qFormat/>
    <w:rPr/>
  </w:style>
  <w:style w:type="character" w:styleId="WW8Num56z6">
    <w:name w:val="WW8Num56z6"/>
    <w:qFormat/>
    <w:rPr/>
  </w:style>
  <w:style w:type="character" w:styleId="WW8Num56z7">
    <w:name w:val="WW8Num56z7"/>
    <w:qFormat/>
    <w:rPr/>
  </w:style>
  <w:style w:type="character" w:styleId="WW8Num56z8">
    <w:name w:val="WW8Num56z8"/>
    <w:qFormat/>
    <w:rPr/>
  </w:style>
  <w:style w:type="character" w:styleId="WW8Num57z0">
    <w:name w:val="WW8Num57z0"/>
    <w:qFormat/>
    <w:rPr>
      <w:rFonts w:ascii="Courier New" w:hAnsi="Courier New" w:cs="Courier New"/>
    </w:rPr>
  </w:style>
  <w:style w:type="character" w:styleId="WW8Num57z2">
    <w:name w:val="WW8Num57z2"/>
    <w:qFormat/>
    <w:rPr>
      <w:rFonts w:ascii="Wingdings" w:hAnsi="Wingdings" w:cs="Wingdings"/>
    </w:rPr>
  </w:style>
  <w:style w:type="character" w:styleId="WW8Num57z3">
    <w:name w:val="WW8Num57z3"/>
    <w:qFormat/>
    <w:rPr>
      <w:rFonts w:ascii="Symbol" w:hAnsi="Symbol" w:cs="Symbol"/>
    </w:rPr>
  </w:style>
  <w:style w:type="character" w:styleId="WW8Num58z0">
    <w:name w:val="WW8Num58z0"/>
    <w:qFormat/>
    <w:rPr>
      <w:rFonts w:ascii="TT12EFo00;Cambria" w:hAnsi="TT12EFo00;Cambria" w:eastAsia="Times New Roman" w:cs="TT12EFo00;Cambria"/>
    </w:rPr>
  </w:style>
  <w:style w:type="character" w:styleId="WW8Num58z1">
    <w:name w:val="WW8Num58z1"/>
    <w:qFormat/>
    <w:rPr/>
  </w:style>
  <w:style w:type="character" w:styleId="WW8Num58z2">
    <w:name w:val="WW8Num58z2"/>
    <w:qFormat/>
    <w:rPr/>
  </w:style>
  <w:style w:type="character" w:styleId="WW8Num58z3">
    <w:name w:val="WW8Num58z3"/>
    <w:qFormat/>
    <w:rPr/>
  </w:style>
  <w:style w:type="character" w:styleId="WW8Num58z4">
    <w:name w:val="WW8Num58z4"/>
    <w:qFormat/>
    <w:rPr/>
  </w:style>
  <w:style w:type="character" w:styleId="WW8Num58z5">
    <w:name w:val="WW8Num58z5"/>
    <w:qFormat/>
    <w:rPr/>
  </w:style>
  <w:style w:type="character" w:styleId="WW8Num58z6">
    <w:name w:val="WW8Num58z6"/>
    <w:qFormat/>
    <w:rPr/>
  </w:style>
  <w:style w:type="character" w:styleId="WW8Num58z7">
    <w:name w:val="WW8Num58z7"/>
    <w:qFormat/>
    <w:rPr/>
  </w:style>
  <w:style w:type="character" w:styleId="WW8Num58z8">
    <w:name w:val="WW8Num58z8"/>
    <w:qFormat/>
    <w:rPr/>
  </w:style>
  <w:style w:type="character" w:styleId="WW8Num59z0">
    <w:name w:val="WW8Num59z0"/>
    <w:qFormat/>
    <w:rPr>
      <w:rFonts w:ascii="NimbusRomanNo9L-Regular" w:hAnsi="NimbusRomanNo9L-Regular" w:eastAsia="Times New Roman" w:cs="NimbusRomanNo9L-Regular"/>
      <w:color w:val="231F20"/>
    </w:rPr>
  </w:style>
  <w:style w:type="character" w:styleId="WW8Num59z1">
    <w:name w:val="WW8Num59z1"/>
    <w:qFormat/>
    <w:rPr>
      <w:rFonts w:ascii="Courier New" w:hAnsi="Courier New" w:cs="Courier New"/>
    </w:rPr>
  </w:style>
  <w:style w:type="character" w:styleId="WW8Num59z2">
    <w:name w:val="WW8Num59z2"/>
    <w:qFormat/>
    <w:rPr>
      <w:rFonts w:ascii="Wingdings" w:hAnsi="Wingdings" w:cs="Wingdings"/>
    </w:rPr>
  </w:style>
  <w:style w:type="character" w:styleId="WW8Num59z3">
    <w:name w:val="WW8Num59z3"/>
    <w:qFormat/>
    <w:rPr>
      <w:rFonts w:ascii="Symbol" w:hAnsi="Symbol" w:cs="Symbol"/>
    </w:rPr>
  </w:style>
  <w:style w:type="character" w:styleId="WW8Num60z0">
    <w:name w:val="WW8Num60z0"/>
    <w:qFormat/>
    <w:rPr>
      <w:rFonts w:ascii="Calibri" w:hAnsi="Calibri" w:eastAsia="Times New Roman" w:cs="Calibri"/>
    </w:rPr>
  </w:style>
  <w:style w:type="character" w:styleId="WW8Num60z1">
    <w:name w:val="WW8Num60z1"/>
    <w:qFormat/>
    <w:rPr>
      <w:rFonts w:ascii="Courier New" w:hAnsi="Courier New" w:cs="Courier New"/>
    </w:rPr>
  </w:style>
  <w:style w:type="character" w:styleId="WW8Num60z2">
    <w:name w:val="WW8Num60z2"/>
    <w:qFormat/>
    <w:rPr>
      <w:rFonts w:ascii="Wingdings" w:hAnsi="Wingdings" w:cs="Wingdings"/>
    </w:rPr>
  </w:style>
  <w:style w:type="character" w:styleId="WW8Num60z3">
    <w:name w:val="WW8Num60z3"/>
    <w:qFormat/>
    <w:rPr>
      <w:rFonts w:ascii="Symbol" w:hAnsi="Symbol" w:cs="Symbol"/>
    </w:rPr>
  </w:style>
  <w:style w:type="character" w:styleId="WW8Num61z0">
    <w:name w:val="WW8Num61z0"/>
    <w:qFormat/>
    <w:rPr>
      <w:rFonts w:ascii="TT12EFo00;Cambria" w:hAnsi="TT12EFo00;Cambria" w:eastAsia="Times New Roman" w:cs="TT12EFo00;Cambria"/>
    </w:rPr>
  </w:style>
  <w:style w:type="character" w:styleId="WW8Num61z1">
    <w:name w:val="WW8Num61z1"/>
    <w:qFormat/>
    <w:rPr>
      <w:rFonts w:ascii="Courier New" w:hAnsi="Courier New" w:cs="Courier New"/>
    </w:rPr>
  </w:style>
  <w:style w:type="character" w:styleId="WW8Num61z2">
    <w:name w:val="WW8Num61z2"/>
    <w:qFormat/>
    <w:rPr>
      <w:rFonts w:ascii="Wingdings" w:hAnsi="Wingdings" w:cs="Wingdings"/>
    </w:rPr>
  </w:style>
  <w:style w:type="character" w:styleId="WW8Num61z3">
    <w:name w:val="WW8Num61z3"/>
    <w:qFormat/>
    <w:rPr>
      <w:rFonts w:ascii="Symbol" w:hAnsi="Symbol" w:cs="Symbol"/>
    </w:rPr>
  </w:style>
  <w:style w:type="character" w:styleId="WW8Num62z0">
    <w:name w:val="WW8Num62z0"/>
    <w:qFormat/>
    <w:rPr>
      <w:rFonts w:ascii="TT12EFo00;Cambria" w:hAnsi="TT12EFo00;Cambria" w:eastAsia="Times New Roman" w:cs="TT12EFo00;Cambria"/>
    </w:rPr>
  </w:style>
  <w:style w:type="character" w:styleId="WW8Num62z1">
    <w:name w:val="WW8Num62z1"/>
    <w:qFormat/>
    <w:rPr/>
  </w:style>
  <w:style w:type="character" w:styleId="WW8Num62z2">
    <w:name w:val="WW8Num62z2"/>
    <w:qFormat/>
    <w:rPr/>
  </w:style>
  <w:style w:type="character" w:styleId="WW8Num62z3">
    <w:name w:val="WW8Num62z3"/>
    <w:qFormat/>
    <w:rPr/>
  </w:style>
  <w:style w:type="character" w:styleId="WW8Num62z4">
    <w:name w:val="WW8Num62z4"/>
    <w:qFormat/>
    <w:rPr/>
  </w:style>
  <w:style w:type="character" w:styleId="WW8Num62z5">
    <w:name w:val="WW8Num62z5"/>
    <w:qFormat/>
    <w:rPr/>
  </w:style>
  <w:style w:type="character" w:styleId="WW8Num62z6">
    <w:name w:val="WW8Num62z6"/>
    <w:qFormat/>
    <w:rPr/>
  </w:style>
  <w:style w:type="character" w:styleId="WW8Num62z7">
    <w:name w:val="WW8Num62z7"/>
    <w:qFormat/>
    <w:rPr/>
  </w:style>
  <w:style w:type="character" w:styleId="WW8Num62z8">
    <w:name w:val="WW8Num62z8"/>
    <w:qFormat/>
    <w:rPr/>
  </w:style>
  <w:style w:type="character" w:styleId="WW8Num63z0">
    <w:name w:val="WW8Num63z0"/>
    <w:qFormat/>
    <w:rPr>
      <w:rFonts w:ascii="Wingdings" w:hAnsi="Wingdings" w:cs="Wingdings"/>
    </w:rPr>
  </w:style>
  <w:style w:type="character" w:styleId="WW8Num63z1">
    <w:name w:val="WW8Num63z1"/>
    <w:qFormat/>
    <w:rPr>
      <w:rFonts w:ascii="Courier New" w:hAnsi="Courier New" w:cs="Courier New"/>
    </w:rPr>
  </w:style>
  <w:style w:type="character" w:styleId="WW8Num63z3">
    <w:name w:val="WW8Num63z3"/>
    <w:qFormat/>
    <w:rPr>
      <w:rFonts w:ascii="Symbol" w:hAnsi="Symbol" w:cs="Symbol"/>
    </w:rPr>
  </w:style>
  <w:style w:type="character" w:styleId="WW8Num64z0">
    <w:name w:val="WW8Num64z0"/>
    <w:qFormat/>
    <w:rPr/>
  </w:style>
  <w:style w:type="character" w:styleId="WW8Num64z1">
    <w:name w:val="WW8Num64z1"/>
    <w:qFormat/>
    <w:rPr/>
  </w:style>
  <w:style w:type="character" w:styleId="WW8Num64z2">
    <w:name w:val="WW8Num64z2"/>
    <w:qFormat/>
    <w:rPr/>
  </w:style>
  <w:style w:type="character" w:styleId="WW8Num64z3">
    <w:name w:val="WW8Num64z3"/>
    <w:qFormat/>
    <w:rPr/>
  </w:style>
  <w:style w:type="character" w:styleId="WW8Num64z4">
    <w:name w:val="WW8Num64z4"/>
    <w:qFormat/>
    <w:rPr/>
  </w:style>
  <w:style w:type="character" w:styleId="WW8Num64z5">
    <w:name w:val="WW8Num64z5"/>
    <w:qFormat/>
    <w:rPr/>
  </w:style>
  <w:style w:type="character" w:styleId="WW8Num64z6">
    <w:name w:val="WW8Num64z6"/>
    <w:qFormat/>
    <w:rPr/>
  </w:style>
  <w:style w:type="character" w:styleId="WW8Num64z7">
    <w:name w:val="WW8Num64z7"/>
    <w:qFormat/>
    <w:rPr/>
  </w:style>
  <w:style w:type="character" w:styleId="WW8Num64z8">
    <w:name w:val="WW8Num64z8"/>
    <w:qFormat/>
    <w:rPr/>
  </w:style>
  <w:style w:type="character" w:styleId="WW8Num65z0">
    <w:name w:val="WW8Num65z0"/>
    <w:qFormat/>
    <w:rPr/>
  </w:style>
  <w:style w:type="character" w:styleId="WW8Num65z1">
    <w:name w:val="WW8Num65z1"/>
    <w:qFormat/>
    <w:rPr/>
  </w:style>
  <w:style w:type="character" w:styleId="WW8Num65z2">
    <w:name w:val="WW8Num65z2"/>
    <w:qFormat/>
    <w:rPr/>
  </w:style>
  <w:style w:type="character" w:styleId="WW8Num65z3">
    <w:name w:val="WW8Num65z3"/>
    <w:qFormat/>
    <w:rPr/>
  </w:style>
  <w:style w:type="character" w:styleId="WW8Num65z4">
    <w:name w:val="WW8Num65z4"/>
    <w:qFormat/>
    <w:rPr/>
  </w:style>
  <w:style w:type="character" w:styleId="WW8Num65z5">
    <w:name w:val="WW8Num65z5"/>
    <w:qFormat/>
    <w:rPr/>
  </w:style>
  <w:style w:type="character" w:styleId="WW8Num65z6">
    <w:name w:val="WW8Num65z6"/>
    <w:qFormat/>
    <w:rPr/>
  </w:style>
  <w:style w:type="character" w:styleId="WW8Num65z7">
    <w:name w:val="WW8Num65z7"/>
    <w:qFormat/>
    <w:rPr/>
  </w:style>
  <w:style w:type="character" w:styleId="WW8Num65z8">
    <w:name w:val="WW8Num65z8"/>
    <w:qFormat/>
    <w:rPr/>
  </w:style>
  <w:style w:type="character" w:styleId="WW8Num66z0">
    <w:name w:val="WW8Num66z0"/>
    <w:qFormat/>
    <w:rPr>
      <w:rFonts w:ascii="TT12E9o00;Cambria" w:hAnsi="TT12E9o00;Cambria" w:eastAsia="Times New Roman" w:cs="TT12E9o00;Cambria"/>
      <w:sz w:val="16"/>
    </w:rPr>
  </w:style>
  <w:style w:type="character" w:styleId="WW8Num66z1">
    <w:name w:val="WW8Num66z1"/>
    <w:qFormat/>
    <w:rPr>
      <w:rFonts w:ascii="Courier New" w:hAnsi="Courier New" w:cs="Courier New"/>
    </w:rPr>
  </w:style>
  <w:style w:type="character" w:styleId="WW8Num66z2">
    <w:name w:val="WW8Num66z2"/>
    <w:qFormat/>
    <w:rPr>
      <w:rFonts w:ascii="Wingdings" w:hAnsi="Wingdings" w:cs="Wingdings"/>
    </w:rPr>
  </w:style>
  <w:style w:type="character" w:styleId="WW8Num66z3">
    <w:name w:val="WW8Num66z3"/>
    <w:qFormat/>
    <w:rPr>
      <w:rFonts w:ascii="Symbol" w:hAnsi="Symbol" w:cs="Symbol"/>
    </w:rPr>
  </w:style>
  <w:style w:type="character" w:styleId="WW8Num67z0">
    <w:name w:val="WW8Num67z0"/>
    <w:qFormat/>
    <w:rPr>
      <w:rFonts w:ascii="Wingdings" w:hAnsi="Wingdings" w:cs="Wingdings"/>
    </w:rPr>
  </w:style>
  <w:style w:type="character" w:styleId="WW8Num67z1">
    <w:name w:val="WW8Num67z1"/>
    <w:qFormat/>
    <w:rPr>
      <w:rFonts w:ascii="Courier New" w:hAnsi="Courier New" w:cs="Courier New"/>
    </w:rPr>
  </w:style>
  <w:style w:type="character" w:styleId="WW8Num67z3">
    <w:name w:val="WW8Num67z3"/>
    <w:qFormat/>
    <w:rPr>
      <w:rFonts w:ascii="Symbol" w:hAnsi="Symbol" w:cs="Symbol"/>
    </w:rPr>
  </w:style>
  <w:style w:type="character" w:styleId="Fuentedeprrafopredeter">
    <w:name w:val="Fuente de párrafo predeter."/>
    <w:qFormat/>
    <w:rPr/>
  </w:style>
  <w:style w:type="character" w:styleId="AbsatzStandardschriftart">
    <w:name w:val="Absatz-Standardschriftart"/>
    <w:qFormat/>
    <w:rPr/>
  </w:style>
  <w:style w:type="character" w:styleId="WW8Num2z1">
    <w:name w:val="WW8Num2z1"/>
    <w:qFormat/>
    <w:rPr>
      <w:rFonts w:ascii="Courier New" w:hAnsi="Courier New" w:cs="Arial"/>
    </w:rPr>
  </w:style>
  <w:style w:type="character" w:styleId="WW8Num2z2">
    <w:name w:val="WW8Num2z2"/>
    <w:qFormat/>
    <w:rPr>
      <w:rFonts w:ascii="Wingdings" w:hAnsi="Wingdings" w:cs="Wingdings"/>
    </w:rPr>
  </w:style>
  <w:style w:type="character" w:styleId="WW8Num5z1">
    <w:name w:val="WW8Num5z1"/>
    <w:qFormat/>
    <w:rPr>
      <w:rFonts w:ascii="Courier New" w:hAnsi="Courier New" w:cs="Arial"/>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8z1">
    <w:name w:val="WW8Num8z1"/>
    <w:qFormat/>
    <w:rPr>
      <w:rFonts w:ascii="Courier New" w:hAnsi="Courier New" w:cs="Wingdings"/>
    </w:rPr>
  </w:style>
  <w:style w:type="character" w:styleId="WW8Num8z2">
    <w:name w:val="WW8Num8z2"/>
    <w:qFormat/>
    <w:rPr>
      <w:rFonts w:ascii="Wingdings" w:hAnsi="Wingdings" w:cs="Wingdings"/>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1">
    <w:name w:val="WW8Num14z1"/>
    <w:qFormat/>
    <w:rPr>
      <w:rFonts w:ascii="Courier New" w:hAnsi="Courier New" w:cs="Wingdings"/>
    </w:rPr>
  </w:style>
  <w:style w:type="character" w:styleId="WW8Num14z2">
    <w:name w:val="WW8Num14z2"/>
    <w:qFormat/>
    <w:rPr>
      <w:rFonts w:ascii="Wingdings" w:hAnsi="Wingdings" w:cs="Wingdings"/>
    </w:rPr>
  </w:style>
  <w:style w:type="character" w:styleId="WW8Num17z1">
    <w:name w:val="WW8Num17z1"/>
    <w:qFormat/>
    <w:rPr>
      <w:rFonts w:ascii="Times New Roman" w:hAnsi="Times New Roman" w:eastAsia="Times New Roman" w:cs="Times New Roman"/>
    </w:rPr>
  </w:style>
  <w:style w:type="character" w:styleId="WW8Num17z2">
    <w:name w:val="WW8Num17z2"/>
    <w:qFormat/>
    <w:rPr>
      <w:rFonts w:ascii="Wingdings" w:hAnsi="Wingdings" w:cs="Wingdings"/>
    </w:rPr>
  </w:style>
  <w:style w:type="character" w:styleId="WW8Num17z4">
    <w:name w:val="WW8Num17z4"/>
    <w:qFormat/>
    <w:rPr>
      <w:rFonts w:ascii="Courier New" w:hAnsi="Courier New" w:cs="Courier New"/>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1">
    <w:name w:val="WW8Num19z1"/>
    <w:qFormat/>
    <w:rPr>
      <w:rFonts w:ascii="Courier New" w:hAnsi="Courier New" w:cs="Arial"/>
    </w:rPr>
  </w:style>
  <w:style w:type="character" w:styleId="WW8Num19z2">
    <w:name w:val="WW8Num19z2"/>
    <w:qFormat/>
    <w:rPr>
      <w:rFonts w:ascii="Wingdings" w:hAnsi="Wingdings" w:cs="Wingdings"/>
    </w:rPr>
  </w:style>
  <w:style w:type="character" w:styleId="WW8Num20z1">
    <w:name w:val="WW8Num20z1"/>
    <w:qFormat/>
    <w:rPr>
      <w:rFonts w:ascii="Courier New" w:hAnsi="Courier New" w:cs="Arial"/>
    </w:rPr>
  </w:style>
  <w:style w:type="character" w:styleId="WW8Num20z2">
    <w:name w:val="WW8Num20z2"/>
    <w:qFormat/>
    <w:rPr>
      <w:rFonts w:ascii="Wingdings" w:hAnsi="Wingdings" w:cs="Wingdings"/>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1">
    <w:name w:val="WW8Num24z1"/>
    <w:qFormat/>
    <w:rPr>
      <w:rFonts w:ascii="Courier New" w:hAnsi="Courier New" w:cs="Arial"/>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1">
    <w:name w:val="WW8Num25z1"/>
    <w:qFormat/>
    <w:rPr>
      <w:rFonts w:ascii="Courier New" w:hAnsi="Courier New" w:cs="Arial"/>
    </w:rPr>
  </w:style>
  <w:style w:type="character" w:styleId="WW8Num25z2">
    <w:name w:val="WW8Num25z2"/>
    <w:qFormat/>
    <w:rPr>
      <w:rFonts w:ascii="Wingdings" w:hAnsi="Wingdings" w:cs="Wingdings"/>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1">
    <w:name w:val="WW8Num27z1"/>
    <w:qFormat/>
    <w:rPr>
      <w:rFonts w:ascii="Courier New" w:hAnsi="Courier New" w:cs="Arial"/>
    </w:rPr>
  </w:style>
  <w:style w:type="character" w:styleId="WW8Num27z2">
    <w:name w:val="WW8Num27z2"/>
    <w:qFormat/>
    <w:rPr>
      <w:rFonts w:ascii="Wingdings" w:hAnsi="Wingdings" w:cs="Wingdings"/>
    </w:rPr>
  </w:style>
  <w:style w:type="character" w:styleId="WW8Num28z1">
    <w:name w:val="WW8Num28z1"/>
    <w:qFormat/>
    <w:rPr>
      <w:rFonts w:ascii="Courier New" w:hAnsi="Courier New" w:cs="Arial"/>
    </w:rPr>
  </w:style>
  <w:style w:type="character" w:styleId="WW8Num28z2">
    <w:name w:val="WW8Num28z2"/>
    <w:qFormat/>
    <w:rPr>
      <w:rFonts w:ascii="Wingdings" w:hAnsi="Wingdings" w:cs="Wingdings"/>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3z2">
    <w:name w:val="WW8Num33z2"/>
    <w:qFormat/>
    <w:rPr>
      <w:rFonts w:ascii="Wingdings" w:hAnsi="Wingdings" w:cs="Wingdings"/>
    </w:rPr>
  </w:style>
  <w:style w:type="character" w:styleId="WW8Num33z3">
    <w:name w:val="WW8Num33z3"/>
    <w:qFormat/>
    <w:rPr>
      <w:rFonts w:ascii="Symbol" w:hAnsi="Symbol" w:cs="Symbol"/>
    </w:rPr>
  </w:style>
  <w:style w:type="character" w:styleId="WW8Num34z1">
    <w:name w:val="WW8Num34z1"/>
    <w:qFormat/>
    <w:rPr>
      <w:rFonts w:ascii="Courier New" w:hAnsi="Courier New" w:cs="Arial"/>
    </w:rPr>
  </w:style>
  <w:style w:type="character" w:styleId="Fuentedeprrafopredeter1">
    <w:name w:val="Fuente de párrafo predeter.1"/>
    <w:qFormat/>
    <w:rPr/>
  </w:style>
  <w:style w:type="character" w:styleId="Nmerodepgina">
    <w:name w:val="Número de página"/>
    <w:basedOn w:val="Fuentedeprrafopredeter1"/>
    <w:rPr/>
  </w:style>
  <w:style w:type="character" w:styleId="EnlacedeInternet">
    <w:name w:val="Enlace de Internet"/>
    <w:rPr>
      <w:color w:val="0000FF"/>
      <w:u w:val="single"/>
    </w:rPr>
  </w:style>
  <w:style w:type="character" w:styleId="Carcterdenumeracin">
    <w:name w:val="Carácter de numeración"/>
    <w:qFormat/>
    <w:rPr/>
  </w:style>
  <w:style w:type="character" w:styleId="TtuloCar">
    <w:name w:val="Título Car"/>
    <w:qFormat/>
    <w:rPr>
      <w:rFonts w:ascii="Cambria" w:hAnsi="Cambria" w:eastAsia="Times New Roman" w:cs="Times New Roman"/>
      <w:b/>
      <w:bCs/>
      <w:sz w:val="32"/>
      <w:szCs w:val="32"/>
    </w:rPr>
  </w:style>
  <w:style w:type="character" w:styleId="Textoindependiente2Car">
    <w:name w:val="Texto independiente 2 Car"/>
    <w:qFormat/>
    <w:rPr>
      <w:sz w:val="22"/>
      <w:szCs w:val="24"/>
    </w:rPr>
  </w:style>
  <w:style w:type="character" w:styleId="TextodegloboCar">
    <w:name w:val="Texto de globo Car"/>
    <w:qFormat/>
    <w:rPr>
      <w:rFonts w:ascii="Tahoma" w:hAnsi="Tahoma" w:cs="Tahoma"/>
      <w:sz w:val="16"/>
      <w:szCs w:val="16"/>
      <w:lang w:val="es-ES"/>
    </w:rPr>
  </w:style>
  <w:style w:type="character" w:styleId="EncabezadoCar">
    <w:name w:val="Encabezado Car"/>
    <w:qFormat/>
    <w:rPr>
      <w:sz w:val="24"/>
      <w:szCs w:val="24"/>
      <w:lang w:val="es-ES"/>
    </w:rPr>
  </w:style>
  <w:style w:type="character" w:styleId="EnlacedeInternetvisitado">
    <w:name w:val="Enlace de Internet visitado"/>
    <w:rPr>
      <w:color w:val="800080"/>
      <w:u w:val="single"/>
    </w:rPr>
  </w:style>
  <w:style w:type="character" w:styleId="A1">
    <w:name w:val="A1"/>
    <w:qFormat/>
    <w:rPr>
      <w:color w:val="000000"/>
      <w:sz w:val="20"/>
      <w:szCs w:val="20"/>
    </w:rPr>
  </w:style>
  <w:style w:type="character" w:styleId="Destacado">
    <w:name w:val="Destacado"/>
    <w:qFormat/>
    <w:rPr>
      <w:i/>
      <w:iCs/>
    </w:rPr>
  </w:style>
  <w:style w:type="character" w:styleId="Refdecomentario">
    <w:name w:val="Ref. de comentario"/>
    <w:qFormat/>
    <w:rPr>
      <w:sz w:val="16"/>
      <w:szCs w:val="16"/>
    </w:rPr>
  </w:style>
  <w:style w:type="character" w:styleId="TextocomentarioCar">
    <w:name w:val="Texto comentario Car"/>
    <w:qFormat/>
    <w:rPr/>
  </w:style>
  <w:style w:type="character" w:styleId="AsuntodelcomentarioCar">
    <w:name w:val="Asunto del comentario Car"/>
    <w:qFormat/>
    <w:rPr>
      <w:b/>
      <w:bCs/>
    </w:rPr>
  </w:style>
  <w:style w:type="character" w:styleId="A6">
    <w:name w:val="A6"/>
    <w:qFormat/>
    <w:rPr>
      <w:b/>
      <w:bCs/>
      <w:color w:val="000000"/>
      <w:sz w:val="16"/>
      <w:szCs w:val="16"/>
    </w:rPr>
  </w:style>
  <w:style w:type="character" w:styleId="CitaHTML">
    <w:name w:val="Cita HTML"/>
    <w:qFormat/>
    <w:rPr>
      <w:i/>
      <w:iCs/>
    </w:rPr>
  </w:style>
  <w:style w:type="character" w:styleId="Bookheader2subtitlepublisher">
    <w:name w:val="book-header-2-subtitle-publisher"/>
    <w:basedOn w:val="Fuentedeprrafopredeter"/>
    <w:qFormat/>
    <w:rPr/>
  </w:style>
  <w:style w:type="character" w:styleId="PiedepginaCar">
    <w:name w:val="Pie de página Car"/>
    <w:qFormat/>
    <w:rPr>
      <w:sz w:val="22"/>
      <w:szCs w:val="24"/>
    </w:rPr>
  </w:style>
  <w:style w:type="character" w:styleId="WW8Num55z3">
    <w:name w:val="WW8Num55z3"/>
    <w:qFormat/>
    <w:rPr>
      <w:rFonts w:ascii="Symbol" w:hAnsi="Symbol" w:cs="Symbol"/>
    </w:rPr>
  </w:style>
  <w:style w:type="character" w:styleId="WW8Num51z8">
    <w:name w:val="WW8Num51z8"/>
    <w:qFormat/>
    <w:rPr/>
  </w:style>
  <w:style w:type="character" w:styleId="WW8Num51z7">
    <w:name w:val="WW8Num51z7"/>
    <w:qFormat/>
    <w:rPr/>
  </w:style>
  <w:style w:type="character" w:styleId="WW8Num51z6">
    <w:name w:val="WW8Num51z6"/>
    <w:qFormat/>
    <w:rPr/>
  </w:style>
  <w:style w:type="character" w:styleId="WW8Num51z5">
    <w:name w:val="WW8Num51z5"/>
    <w:qFormat/>
    <w:rPr/>
  </w:style>
  <w:style w:type="character" w:styleId="WW8Num51z4">
    <w:name w:val="WW8Num51z4"/>
    <w:qFormat/>
    <w:rPr/>
  </w:style>
  <w:style w:type="character" w:styleId="WW8Num49z8">
    <w:name w:val="WW8Num49z8"/>
    <w:qFormat/>
    <w:rPr/>
  </w:style>
  <w:style w:type="character" w:styleId="WW8Num49z7">
    <w:name w:val="WW8Num49z7"/>
    <w:qFormat/>
    <w:rPr/>
  </w:style>
  <w:style w:type="character" w:styleId="WW8Num49z6">
    <w:name w:val="WW8Num49z6"/>
    <w:qFormat/>
    <w:rPr/>
  </w:style>
  <w:style w:type="character" w:styleId="WW8Num49z5">
    <w:name w:val="WW8Num49z5"/>
    <w:qFormat/>
    <w:rPr/>
  </w:style>
  <w:style w:type="character" w:styleId="WW8Num49z4">
    <w:name w:val="WW8Num49z4"/>
    <w:qFormat/>
    <w:rPr/>
  </w:style>
  <w:style w:type="character" w:styleId="WW8Num49z3">
    <w:name w:val="WW8Num49z3"/>
    <w:qFormat/>
    <w:rPr/>
  </w:style>
  <w:style w:type="character" w:styleId="WW8Num44z8">
    <w:name w:val="WW8Num44z8"/>
    <w:qFormat/>
    <w:rPr/>
  </w:style>
  <w:style w:type="character" w:styleId="WW8Num44z7">
    <w:name w:val="WW8Num44z7"/>
    <w:qFormat/>
    <w:rPr/>
  </w:style>
  <w:style w:type="character" w:styleId="WW8Num44z6">
    <w:name w:val="WW8Num44z6"/>
    <w:qFormat/>
    <w:rPr/>
  </w:style>
  <w:style w:type="character" w:styleId="WW8Num44z5">
    <w:name w:val="WW8Num44z5"/>
    <w:qFormat/>
    <w:rPr/>
  </w:style>
  <w:style w:type="character" w:styleId="WW8Num44z4">
    <w:name w:val="WW8Num44z4"/>
    <w:qFormat/>
    <w:rPr/>
  </w:style>
  <w:style w:type="character" w:styleId="WW8Num44z3">
    <w:name w:val="WW8Num44z3"/>
    <w:qFormat/>
    <w:rPr/>
  </w:style>
  <w:style w:type="character" w:styleId="WW8Num37z8">
    <w:name w:val="WW8Num37z8"/>
    <w:qFormat/>
    <w:rPr/>
  </w:style>
  <w:style w:type="character" w:styleId="WW8Num37z7">
    <w:name w:val="WW8Num37z7"/>
    <w:qFormat/>
    <w:rPr/>
  </w:style>
  <w:style w:type="character" w:styleId="WW8Num37z6">
    <w:name w:val="WW8Num37z6"/>
    <w:qFormat/>
    <w:rPr/>
  </w:style>
  <w:style w:type="character" w:styleId="WW8Num37z5">
    <w:name w:val="WW8Num37z5"/>
    <w:qFormat/>
    <w:rPr/>
  </w:style>
  <w:style w:type="character" w:styleId="WW8Num37z4">
    <w:name w:val="WW8Num37z4"/>
    <w:qFormat/>
    <w:rPr/>
  </w:style>
  <w:style w:type="character" w:styleId="WW8Num37z3">
    <w:name w:val="WW8Num37z3"/>
    <w:qFormat/>
    <w:rPr/>
  </w:style>
  <w:style w:type="character" w:styleId="WW8Num34z8">
    <w:name w:val="WW8Num34z8"/>
    <w:qFormat/>
    <w:rPr/>
  </w:style>
  <w:style w:type="character" w:styleId="WW8Num34z7">
    <w:name w:val="WW8Num34z7"/>
    <w:qFormat/>
    <w:rPr/>
  </w:style>
  <w:style w:type="character" w:styleId="WW8Num34z6">
    <w:name w:val="WW8Num34z6"/>
    <w:qFormat/>
    <w:rPr/>
  </w:style>
  <w:style w:type="character" w:styleId="WW8Num34z5">
    <w:name w:val="WW8Num34z5"/>
    <w:qFormat/>
    <w:rPr/>
  </w:style>
  <w:style w:type="character" w:styleId="WW8Num34z4">
    <w:name w:val="WW8Num34z4"/>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Vietas">
    <w:name w:val="Viñetas"/>
    <w:qFormat/>
    <w:rPr>
      <w:rFonts w:ascii="OpenSymbol" w:hAnsi="OpenSymbol" w:eastAsia="OpenSymbol" w:cs="OpenSymbol"/>
    </w:rPr>
  </w:style>
  <w:style w:type="character" w:styleId="ListLabel1">
    <w:name w:val="ListLabel 1"/>
    <w:qFormat/>
    <w:rPr>
      <w:rFonts w:ascii="Calibri" w:hAnsi="Calibri" w:eastAsia="Times New Roman" w:cs="Calibri"/>
      <w:b/>
      <w:bCs/>
      <w:color w:val="000000"/>
      <w:sz w:val="28"/>
      <w:szCs w:val="32"/>
      <w:lang w:val="es-ES" w:bidi="ar-SA"/>
    </w:rPr>
  </w:style>
  <w:style w:type="character" w:styleId="ListLabel2">
    <w:name w:val="ListLabel 2"/>
    <w:qFormat/>
    <w:rPr>
      <w:rFonts w:cs="Symbol"/>
      <w:szCs w:val="22"/>
    </w:rPr>
  </w:style>
  <w:style w:type="character" w:styleId="ListLabel3">
    <w:name w:val="ListLabel 3"/>
    <w:qFormat/>
    <w:rPr>
      <w:rFonts w:ascii="Calibri" w:hAnsi="Calibri" w:cs="Symbol"/>
      <w:color w:val="000000"/>
      <w:szCs w:val="22"/>
      <w:lang w:eastAsia="es-ES"/>
    </w:rPr>
  </w:style>
  <w:style w:type="character" w:styleId="ListLabel4">
    <w:name w:val="ListLabel 4"/>
    <w:qFormat/>
    <w:rPr>
      <w:rFonts w:ascii="Calibri" w:hAnsi="Calibri" w:cs="Symbol"/>
    </w:rPr>
  </w:style>
  <w:style w:type="character" w:styleId="ListLabel5">
    <w:name w:val="ListLabel 5"/>
    <w:qFormat/>
    <w:rPr>
      <w:rFonts w:cs="TT12EFo00;Cambria"/>
    </w:rPr>
  </w:style>
  <w:style w:type="character" w:styleId="ListLabel6">
    <w:name w:val="ListLabel 6"/>
    <w:qFormat/>
    <w:rPr>
      <w:rFonts w:cs="Wingdings"/>
      <w:color w:val="231F20"/>
      <w:sz w:val="18"/>
      <w:szCs w:val="18"/>
      <w:lang w:eastAsia="es-ES"/>
    </w:rPr>
  </w:style>
  <w:style w:type="character" w:styleId="ListLabel7">
    <w:name w:val="ListLabel 7"/>
    <w:qFormat/>
    <w:rPr>
      <w:rFonts w:ascii="Calibri" w:hAnsi="Calibri" w:cs="TT12EFo00;Cambria"/>
    </w:rPr>
  </w:style>
  <w:style w:type="character" w:styleId="ListLabel8">
    <w:name w:val="ListLabel 8"/>
    <w:qFormat/>
    <w:rPr>
      <w:rFonts w:cs="NimbusRomanNo9L-Regular"/>
    </w:rPr>
  </w:style>
  <w:style w:type="character" w:styleId="ListLabel9">
    <w:name w:val="ListLabel 9"/>
    <w:qFormat/>
    <w:rPr>
      <w:rFonts w:cs="TT12E9o00;Cambria"/>
      <w:sz w:val="16"/>
    </w:rPr>
  </w:style>
  <w:style w:type="character" w:styleId="Enlacedelndice">
    <w:name w:val="Enlace del índice"/>
    <w:qFormat/>
    <w:rPr/>
  </w:style>
  <w:style w:type="character" w:styleId="ListLabel10">
    <w:name w:val="ListLabel 10"/>
    <w:qFormat/>
    <w:rPr>
      <w:rFonts w:ascii="Calibri" w:hAnsi="Calibri" w:eastAsia="Times New Roman" w:cs="Calibri"/>
      <w:b/>
      <w:bCs/>
      <w:color w:val="000000"/>
      <w:sz w:val="28"/>
      <w:szCs w:val="32"/>
      <w:lang w:val="es-ES" w:bidi="ar-SA"/>
    </w:rPr>
  </w:style>
  <w:style w:type="character" w:styleId="ListLabel11">
    <w:name w:val="ListLabel 11"/>
    <w:qFormat/>
    <w:rPr>
      <w:rFonts w:eastAsia="Times New Roman" w:cs="Calibri"/>
      <w:b/>
      <w:bCs/>
      <w:color w:val="000000"/>
      <w:sz w:val="28"/>
      <w:szCs w:val="32"/>
      <w:lang w:val="es-ES" w:bidi="ar-SA"/>
    </w:rPr>
  </w:style>
  <w:style w:type="character" w:styleId="ListLabel12">
    <w:name w:val="ListLabel 12"/>
    <w:qFormat/>
    <w:rPr>
      <w:rFonts w:cs="Symbol"/>
      <w:szCs w:val="22"/>
    </w:rPr>
  </w:style>
  <w:style w:type="character" w:styleId="ListLabel13">
    <w:name w:val="ListLabel 13"/>
    <w:qFormat/>
    <w:rPr>
      <w:rFonts w:ascii="Calibri" w:hAnsi="Calibri" w:cs="Symbol"/>
      <w:color w:val="000000"/>
      <w:szCs w:val="22"/>
      <w:lang w:eastAsia="es-ES"/>
    </w:rPr>
  </w:style>
  <w:style w:type="character" w:styleId="ListLabel14">
    <w:name w:val="ListLabel 14"/>
    <w:qFormat/>
    <w:rPr>
      <w:rFonts w:ascii="Calibri" w:hAnsi="Calibri" w:cs="Symbol"/>
    </w:rPr>
  </w:style>
  <w:style w:type="character" w:styleId="ListLabel15">
    <w:name w:val="ListLabel 15"/>
    <w:qFormat/>
    <w:rPr>
      <w:rFonts w:cs="TT12EFo00;Cambria"/>
    </w:rPr>
  </w:style>
  <w:style w:type="character" w:styleId="ListLabel16">
    <w:name w:val="ListLabel 16"/>
    <w:qFormat/>
    <w:rPr>
      <w:rFonts w:cs="Wingdings"/>
      <w:color w:val="231F20"/>
      <w:sz w:val="18"/>
      <w:szCs w:val="18"/>
      <w:lang w:eastAsia="es-ES"/>
    </w:rPr>
  </w:style>
  <w:style w:type="character" w:styleId="ListLabel17">
    <w:name w:val="ListLabel 17"/>
    <w:qFormat/>
    <w:rPr>
      <w:rFonts w:ascii="Calibri" w:hAnsi="Calibri" w:cs="TT12EFo00;Cambria"/>
    </w:rPr>
  </w:style>
  <w:style w:type="character" w:styleId="ListLabel18">
    <w:name w:val="ListLabel 18"/>
    <w:qFormat/>
    <w:rPr>
      <w:rFonts w:cs="NimbusRomanNo9L-Regular"/>
    </w:rPr>
  </w:style>
  <w:style w:type="character" w:styleId="ListLabel19">
    <w:name w:val="ListLabel 19"/>
    <w:qFormat/>
    <w:rPr>
      <w:rFonts w:cs="TT12E9o00;Cambria"/>
      <w:sz w:val="16"/>
    </w:rPr>
  </w:style>
  <w:style w:type="paragraph" w:styleId="Ttulo">
    <w:name w:val="Título"/>
    <w:basedOn w:val="Normal"/>
    <w:next w:val="Cuerpodetexto"/>
    <w:qFormat/>
    <w:pPr>
      <w:keepNext/>
      <w:spacing w:before="240" w:after="120"/>
    </w:pPr>
    <w:rPr>
      <w:rFonts w:ascii="Liberation Sans" w:hAnsi="Liberation Sans" w:eastAsia="Microsoft YaHei" w:cs="Arial"/>
      <w:sz w:val="28"/>
      <w:szCs w:val="28"/>
    </w:rPr>
  </w:style>
  <w:style w:type="paragraph" w:styleId="Cuerpodetexto">
    <w:name w:val="Body Text"/>
    <w:basedOn w:val="Normal"/>
    <w:pPr>
      <w:spacing w:before="120" w:after="0"/>
      <w:jc w:val="center"/>
    </w:pPr>
    <w:rPr/>
  </w:style>
  <w:style w:type="paragraph" w:styleId="Lista">
    <w:name w:val="List"/>
    <w:basedOn w:val="Normal"/>
    <w:pPr>
      <w:ind w:left="283" w:right="0" w:hanging="283"/>
    </w:pPr>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Tahoma"/>
    </w:rPr>
  </w:style>
  <w:style w:type="paragraph" w:styleId="Encabezado">
    <w:name w:val="Encabezado"/>
    <w:basedOn w:val="Normal"/>
    <w:next w:val="Normal"/>
    <w:qFormat/>
    <w:pPr>
      <w:spacing w:before="240" w:after="60"/>
      <w:jc w:val="center"/>
    </w:pPr>
    <w:rPr>
      <w:rFonts w:ascii="Cambria" w:hAnsi="Cambria" w:cs="Cambria"/>
      <w:b/>
      <w:bCs/>
      <w:sz w:val="32"/>
      <w:szCs w:val="32"/>
      <w:lang w:val="es-ES"/>
    </w:rPr>
  </w:style>
  <w:style w:type="paragraph" w:styleId="Encabezado1">
    <w:name w:val="Encabezado1"/>
    <w:basedOn w:val="Normal"/>
    <w:qFormat/>
    <w:pPr>
      <w:keepNext/>
      <w:spacing w:before="240" w:after="120"/>
    </w:pPr>
    <w:rPr>
      <w:rFonts w:ascii="Arial" w:hAnsi="Arial" w:eastAsia="Lucida Sans Unicode" w:cs="Tahoma"/>
      <w:sz w:val="28"/>
      <w:szCs w:val="28"/>
    </w:rPr>
  </w:style>
  <w:style w:type="paragraph" w:styleId="Etiqueta">
    <w:name w:val="Etiqueta"/>
    <w:basedOn w:val="Normal"/>
    <w:qFormat/>
    <w:pPr>
      <w:suppressLineNumbers/>
      <w:spacing w:before="120" w:after="120"/>
    </w:pPr>
    <w:rPr>
      <w:rFonts w:cs="Tahoma"/>
      <w:i/>
      <w:iCs/>
      <w:sz w:val="24"/>
      <w:szCs w:val="24"/>
    </w:rPr>
  </w:style>
  <w:style w:type="paragraph" w:styleId="Cuerpodetextoconsangra">
    <w:name w:val="Body Text Indent"/>
    <w:basedOn w:val="Normal"/>
    <w:pPr>
      <w:ind w:left="1416" w:right="0" w:hanging="0"/>
      <w:jc w:val="both"/>
    </w:pPr>
    <w:rPr/>
  </w:style>
  <w:style w:type="paragraph" w:styleId="Cabecera">
    <w:name w:val="Header"/>
    <w:basedOn w:val="Normal"/>
    <w:pPr>
      <w:tabs>
        <w:tab w:val="center" w:pos="4252" w:leader="none"/>
        <w:tab w:val="right" w:pos="8504" w:leader="none"/>
      </w:tabs>
      <w:spacing w:lineRule="auto" w:line="240" w:before="0" w:after="0"/>
      <w:jc w:val="left"/>
    </w:pPr>
    <w:rPr>
      <w:sz w:val="24"/>
    </w:rPr>
  </w:style>
  <w:style w:type="paragraph" w:styleId="Piedepgina">
    <w:name w:val="Footer"/>
    <w:basedOn w:val="Normal"/>
    <w:pPr>
      <w:tabs>
        <w:tab w:val="center" w:pos="4252" w:leader="none"/>
        <w:tab w:val="right" w:pos="8504" w:leader="none"/>
      </w:tabs>
    </w:pPr>
    <w:rPr/>
  </w:style>
  <w:style w:type="paragraph" w:styleId="Sangra2detindependiente1">
    <w:name w:val="Sangría 2 de t. independiente1"/>
    <w:basedOn w:val="Normal"/>
    <w:qFormat/>
    <w:pPr>
      <w:spacing w:lineRule="auto" w:line="240" w:before="0" w:after="0"/>
      <w:ind w:left="0" w:right="0" w:firstLine="708"/>
    </w:pPr>
    <w:rPr>
      <w:sz w:val="24"/>
    </w:rPr>
  </w:style>
  <w:style w:type="paragraph" w:styleId="Textosinformato1">
    <w:name w:val="Texto sin formato1"/>
    <w:basedOn w:val="Normal"/>
    <w:qFormat/>
    <w:pPr>
      <w:spacing w:lineRule="auto" w:line="240" w:before="0" w:after="0"/>
      <w:jc w:val="left"/>
    </w:pPr>
    <w:rPr>
      <w:rFonts w:ascii="Courier New" w:hAnsi="Courier New" w:cs="Courier New"/>
      <w:sz w:val="20"/>
      <w:szCs w:val="20"/>
    </w:rPr>
  </w:style>
  <w:style w:type="paragraph" w:styleId="Sangra3detindependiente1">
    <w:name w:val="Sangría 3 de t. independiente1"/>
    <w:basedOn w:val="Normal"/>
    <w:qFormat/>
    <w:pPr>
      <w:ind w:left="360" w:right="0" w:hanging="0"/>
    </w:pPr>
    <w:rPr/>
  </w:style>
  <w:style w:type="paragraph" w:styleId="Textoindependiente21">
    <w:name w:val="Texto independiente 21"/>
    <w:basedOn w:val="Normal"/>
    <w:qFormat/>
    <w:pPr/>
    <w:rPr>
      <w:i/>
      <w:iCs/>
    </w:rPr>
  </w:style>
  <w:style w:type="paragraph" w:styleId="Sumario1">
    <w:name w:val="TOC 1"/>
    <w:basedOn w:val="Normal"/>
    <w:next w:val="Normal"/>
    <w:pPr>
      <w:spacing w:before="120" w:after="120"/>
      <w:jc w:val="left"/>
    </w:pPr>
    <w:rPr>
      <w:b/>
      <w:bCs/>
      <w:caps/>
    </w:rPr>
  </w:style>
  <w:style w:type="paragraph" w:styleId="Sumario2">
    <w:name w:val="TOC 2"/>
    <w:basedOn w:val="Normal"/>
    <w:next w:val="Normal"/>
    <w:pPr>
      <w:spacing w:before="0" w:after="0"/>
      <w:ind w:left="220" w:right="0" w:hanging="0"/>
      <w:jc w:val="left"/>
    </w:pPr>
    <w:rPr>
      <w:smallCaps/>
    </w:rPr>
  </w:style>
  <w:style w:type="paragraph" w:styleId="Sumario3">
    <w:name w:val="TOC 3"/>
    <w:basedOn w:val="Normal"/>
    <w:next w:val="Normal"/>
    <w:pPr>
      <w:spacing w:before="0" w:after="0"/>
      <w:ind w:left="440" w:right="0" w:hanging="0"/>
      <w:jc w:val="left"/>
    </w:pPr>
    <w:rPr>
      <w:i/>
      <w:iCs/>
    </w:rPr>
  </w:style>
  <w:style w:type="paragraph" w:styleId="Sumario4">
    <w:name w:val="TOC 4"/>
    <w:basedOn w:val="Normal"/>
    <w:next w:val="Normal"/>
    <w:pPr>
      <w:spacing w:before="0" w:after="0"/>
      <w:ind w:left="660" w:right="0" w:hanging="0"/>
      <w:jc w:val="left"/>
    </w:pPr>
    <w:rPr>
      <w:szCs w:val="21"/>
    </w:rPr>
  </w:style>
  <w:style w:type="paragraph" w:styleId="Sumario5">
    <w:name w:val="TOC 5"/>
    <w:basedOn w:val="Normal"/>
    <w:next w:val="Normal"/>
    <w:pPr>
      <w:spacing w:before="0" w:after="0"/>
      <w:ind w:left="880" w:right="0" w:hanging="0"/>
      <w:jc w:val="left"/>
    </w:pPr>
    <w:rPr>
      <w:szCs w:val="21"/>
    </w:rPr>
  </w:style>
  <w:style w:type="paragraph" w:styleId="Sumario6">
    <w:name w:val="TOC 6"/>
    <w:basedOn w:val="Normal"/>
    <w:next w:val="Normal"/>
    <w:pPr>
      <w:spacing w:before="0" w:after="0"/>
      <w:ind w:left="1100" w:right="0" w:hanging="0"/>
      <w:jc w:val="left"/>
    </w:pPr>
    <w:rPr>
      <w:szCs w:val="21"/>
    </w:rPr>
  </w:style>
  <w:style w:type="paragraph" w:styleId="Sumario7">
    <w:name w:val="TOC 7"/>
    <w:basedOn w:val="Normal"/>
    <w:next w:val="Normal"/>
    <w:pPr>
      <w:spacing w:before="0" w:after="0"/>
      <w:ind w:left="1320" w:right="0" w:hanging="0"/>
      <w:jc w:val="left"/>
    </w:pPr>
    <w:rPr>
      <w:szCs w:val="21"/>
    </w:rPr>
  </w:style>
  <w:style w:type="paragraph" w:styleId="Sumario8">
    <w:name w:val="TOC 8"/>
    <w:basedOn w:val="Normal"/>
    <w:next w:val="Normal"/>
    <w:pPr>
      <w:spacing w:before="0" w:after="0"/>
      <w:ind w:left="1540" w:right="0" w:hanging="0"/>
      <w:jc w:val="left"/>
    </w:pPr>
    <w:rPr>
      <w:szCs w:val="21"/>
    </w:rPr>
  </w:style>
  <w:style w:type="paragraph" w:styleId="Sumario9">
    <w:name w:val="TOC 9"/>
    <w:basedOn w:val="Normal"/>
    <w:next w:val="Normal"/>
    <w:pPr>
      <w:spacing w:before="0" w:after="0"/>
      <w:ind w:left="1760" w:right="0" w:hanging="0"/>
      <w:jc w:val="left"/>
    </w:pPr>
    <w:rPr>
      <w:szCs w:val="21"/>
    </w:rPr>
  </w:style>
  <w:style w:type="paragraph" w:styleId="Figura">
    <w:name w:val="Figura"/>
    <w:basedOn w:val="Cuerpodetexto"/>
    <w:qFormat/>
    <w:pPr>
      <w:spacing w:lineRule="auto" w:line="240" w:before="0" w:after="120"/>
      <w:ind w:left="0" w:right="0" w:hanging="0"/>
    </w:pPr>
    <w:rPr>
      <w:rFonts w:ascii="Verdana" w:hAnsi="Verdana" w:cs="Verdana"/>
      <w:i/>
      <w:iCs/>
      <w:color w:val="FF6600"/>
      <w:sz w:val="16"/>
      <w:szCs w:val="18"/>
      <w:lang w:val="es-ES"/>
    </w:rPr>
  </w:style>
  <w:style w:type="paragraph" w:styleId="TituloNivel1">
    <w:name w:val="TituloNivel1"/>
    <w:basedOn w:val="Cuerpodetexto"/>
    <w:qFormat/>
    <w:pPr>
      <w:pBdr>
        <w:bottom w:val="single" w:sz="4" w:space="1" w:color="000001"/>
      </w:pBdr>
      <w:spacing w:lineRule="auto" w:line="240" w:before="240" w:after="120"/>
      <w:ind w:left="0" w:right="0" w:hanging="0"/>
      <w:jc w:val="both"/>
    </w:pPr>
    <w:rPr>
      <w:rFonts w:ascii="Verdana" w:hAnsi="Verdana" w:cs="Verdana"/>
      <w:b/>
      <w:bCs/>
      <w:sz w:val="16"/>
      <w:lang w:val="es-ES"/>
    </w:rPr>
  </w:style>
  <w:style w:type="paragraph" w:styleId="TituloNivel2">
    <w:name w:val="TituloNivel2"/>
    <w:basedOn w:val="Cuerpodetexto"/>
    <w:qFormat/>
    <w:pPr>
      <w:spacing w:lineRule="auto" w:line="240" w:before="240" w:after="120"/>
      <w:ind w:left="-3" w:right="0" w:hanging="0"/>
      <w:jc w:val="both"/>
    </w:pPr>
    <w:rPr>
      <w:rFonts w:ascii="Verdana" w:hAnsi="Verdana" w:cs="Verdana"/>
      <w:b/>
      <w:bCs/>
      <w:sz w:val="16"/>
      <w:lang w:val="es-ES"/>
    </w:rPr>
  </w:style>
  <w:style w:type="paragraph" w:styleId="TituloNivel3">
    <w:name w:val="TituloNivel3"/>
    <w:basedOn w:val="Cuerpodetexto"/>
    <w:qFormat/>
    <w:pPr>
      <w:spacing w:lineRule="auto" w:line="240" w:before="240" w:after="120"/>
      <w:ind w:left="0" w:right="0" w:hanging="0"/>
      <w:jc w:val="both"/>
    </w:pPr>
    <w:rPr>
      <w:rFonts w:ascii="Verdana" w:hAnsi="Verdana" w:cs="Verdana"/>
      <w:b/>
      <w:bCs/>
      <w:sz w:val="16"/>
      <w:lang w:val="es-ES"/>
    </w:rPr>
  </w:style>
  <w:style w:type="paragraph" w:styleId="TituloNivel4">
    <w:name w:val="TituloNivel4"/>
    <w:basedOn w:val="Cuerpodetexto"/>
    <w:qFormat/>
    <w:pPr>
      <w:spacing w:lineRule="auto" w:line="240" w:before="240" w:after="120"/>
      <w:ind w:left="-3" w:right="0" w:hanging="0"/>
      <w:jc w:val="both"/>
    </w:pPr>
    <w:rPr>
      <w:rFonts w:ascii="Verdana" w:hAnsi="Verdana" w:cs="Verdana"/>
      <w:b/>
      <w:bCs/>
      <w:sz w:val="16"/>
      <w:lang w:val="es-ES"/>
    </w:rPr>
  </w:style>
  <w:style w:type="paragraph" w:styleId="Lista21">
    <w:name w:val="Lista 21"/>
    <w:basedOn w:val="Lista"/>
    <w:qFormat/>
    <w:pPr>
      <w:spacing w:lineRule="atLeast" w:line="220" w:before="0" w:after="220"/>
      <w:ind w:left="1800" w:right="0" w:hanging="360"/>
      <w:jc w:val="left"/>
    </w:pPr>
    <w:rPr>
      <w:sz w:val="20"/>
      <w:szCs w:val="20"/>
      <w:lang w:val="es-ES"/>
    </w:rPr>
  </w:style>
  <w:style w:type="paragraph" w:styleId="Ndice3">
    <w:name w:val="Index 3"/>
    <w:basedOn w:val="Normal"/>
    <w:pPr>
      <w:spacing w:lineRule="auto" w:line="240" w:before="0" w:after="0"/>
      <w:ind w:left="0" w:right="0" w:hanging="0"/>
      <w:jc w:val="left"/>
    </w:pPr>
    <w:rPr>
      <w:b/>
      <w:bCs/>
      <w:sz w:val="20"/>
      <w:szCs w:val="20"/>
      <w:lang w:val="es-ES"/>
    </w:rPr>
  </w:style>
  <w:style w:type="paragraph" w:styleId="Notaalpiebase">
    <w:name w:val="Nota al pie - base"/>
    <w:basedOn w:val="Normal"/>
    <w:qFormat/>
    <w:pPr>
      <w:keepLines/>
      <w:spacing w:lineRule="atLeast" w:line="220" w:before="0" w:after="0"/>
      <w:ind w:left="1080" w:right="0" w:hanging="0"/>
      <w:jc w:val="left"/>
    </w:pPr>
    <w:rPr>
      <w:sz w:val="18"/>
      <w:szCs w:val="20"/>
      <w:lang w:val="es-ES"/>
    </w:rPr>
  </w:style>
  <w:style w:type="paragraph" w:styleId="Tindependientemantenido">
    <w:name w:val="T. independiente mantenido"/>
    <w:basedOn w:val="Cuerpodetexto"/>
    <w:qFormat/>
    <w:pPr>
      <w:keepNext/>
      <w:spacing w:lineRule="atLeast" w:line="220" w:before="0" w:after="220"/>
      <w:ind w:left="1080" w:right="0" w:hanging="0"/>
      <w:jc w:val="left"/>
    </w:pPr>
    <w:rPr>
      <w:sz w:val="20"/>
      <w:szCs w:val="20"/>
      <w:lang w:val="es-ES"/>
    </w:rPr>
  </w:style>
  <w:style w:type="paragraph" w:styleId="WWndice4">
    <w:name w:val="WW-Índice 4"/>
    <w:basedOn w:val="Normal"/>
    <w:next w:val="Normal"/>
    <w:qFormat/>
    <w:pPr>
      <w:tabs>
        <w:tab w:val="left" w:pos="720" w:leader="none"/>
      </w:tabs>
      <w:spacing w:lineRule="auto" w:line="240" w:before="0" w:after="0"/>
      <w:ind w:left="360" w:right="0" w:hanging="0"/>
      <w:jc w:val="left"/>
    </w:pPr>
    <w:rPr/>
  </w:style>
  <w:style w:type="paragraph" w:styleId="Ndice1">
    <w:name w:val="Index 1"/>
    <w:basedOn w:val="Normal"/>
    <w:next w:val="Normal"/>
    <w:pPr>
      <w:ind w:left="220" w:right="0" w:hanging="220"/>
    </w:pPr>
    <w:rPr/>
  </w:style>
  <w:style w:type="paragraph" w:styleId="Ttulodeldocumento">
    <w:name w:val="Título del documento"/>
    <w:basedOn w:val="Normal"/>
    <w:qFormat/>
    <w:pPr>
      <w:keepNext/>
      <w:keepLines/>
      <w:spacing w:lineRule="atLeast" w:line="220" w:before="160" w:after="0"/>
      <w:ind w:left="1080" w:right="0" w:hanging="0"/>
      <w:jc w:val="left"/>
    </w:pPr>
    <w:rPr>
      <w:spacing w:val="-30"/>
      <w:sz w:val="60"/>
      <w:szCs w:val="20"/>
      <w:lang w:val="es-ES"/>
    </w:rPr>
  </w:style>
  <w:style w:type="paragraph" w:styleId="Textoindependiente31">
    <w:name w:val="Texto independiente 31"/>
    <w:basedOn w:val="Normal"/>
    <w:qFormat/>
    <w:pPr>
      <w:spacing w:lineRule="auto" w:line="240" w:before="0" w:after="0"/>
      <w:jc w:val="left"/>
    </w:pPr>
    <w:rPr/>
  </w:style>
  <w:style w:type="paragraph" w:styleId="Textodenotaalfinal">
    <w:name w:val="Texto de nota al final"/>
    <w:basedOn w:val="Normal"/>
    <w:qFormat/>
    <w:pPr>
      <w:widowControl w:val="false"/>
      <w:spacing w:lineRule="auto" w:line="240" w:before="0" w:after="0"/>
      <w:jc w:val="left"/>
    </w:pPr>
    <w:rPr>
      <w:rFonts w:ascii="Courier New" w:hAnsi="Courier New" w:cs="Courier New"/>
      <w:sz w:val="24"/>
    </w:rPr>
  </w:style>
  <w:style w:type="paragraph" w:styleId="NormalI">
    <w:name w:val="Normal+I"/>
    <w:basedOn w:val="Sangra3detindependiente1"/>
    <w:qFormat/>
    <w:pPr>
      <w:widowControl w:val="false"/>
      <w:tabs>
        <w:tab w:val="left" w:pos="-720" w:leader="none"/>
      </w:tabs>
      <w:suppressAutoHyphens w:val="true"/>
      <w:spacing w:lineRule="atLeast" w:line="408" w:before="0" w:after="0"/>
      <w:ind w:left="0" w:right="0" w:hanging="0"/>
    </w:pPr>
    <w:rPr>
      <w:szCs w:val="22"/>
    </w:rPr>
  </w:style>
  <w:style w:type="paragraph" w:styleId="Textodenotaalpie">
    <w:name w:val="Texto de nota al pie"/>
    <w:basedOn w:val="Normal"/>
    <w:qFormat/>
    <w:pPr>
      <w:widowControl w:val="false"/>
      <w:spacing w:lineRule="auto" w:line="240" w:before="0" w:after="0"/>
      <w:jc w:val="left"/>
    </w:pPr>
    <w:rPr>
      <w:rFonts w:ascii="Courier New" w:hAnsi="Courier New" w:cs="Courier New"/>
      <w:sz w:val="24"/>
    </w:rPr>
  </w:style>
  <w:style w:type="paragraph" w:styleId="PrrafotablaUT">
    <w:name w:val="Párrafo tabla UT"/>
    <w:basedOn w:val="Normal"/>
    <w:qFormat/>
    <w:pPr>
      <w:suppressAutoHyphens w:val="true"/>
      <w:spacing w:lineRule="auto" w:line="240" w:before="120" w:after="60"/>
      <w:jc w:val="left"/>
    </w:pPr>
    <w:rPr>
      <w:spacing w:val="-3"/>
      <w:sz w:val="20"/>
      <w:szCs w:val="20"/>
      <w:lang w:val="es-ES"/>
    </w:rPr>
  </w:style>
  <w:style w:type="paragraph" w:styleId="NormalWeb">
    <w:name w:val="Normal (Web)"/>
    <w:basedOn w:val="Normal"/>
    <w:qFormat/>
    <w:pPr>
      <w:spacing w:lineRule="auto" w:line="240" w:before="280" w:after="280"/>
      <w:jc w:val="left"/>
    </w:pPr>
    <w:rPr>
      <w:sz w:val="24"/>
    </w:rPr>
  </w:style>
  <w:style w:type="paragraph" w:styleId="Pa6">
    <w:name w:val="Pa6"/>
    <w:basedOn w:val="Normal"/>
    <w:next w:val="Normal"/>
    <w:qFormat/>
    <w:pPr>
      <w:spacing w:lineRule="atLeast" w:line="201" w:before="0" w:after="0"/>
      <w:jc w:val="left"/>
    </w:pPr>
    <w:rPr>
      <w:rFonts w:ascii="Arial" w:hAnsi="Arial" w:cs="Arial"/>
      <w:sz w:val="24"/>
    </w:rPr>
  </w:style>
  <w:style w:type="paragraph" w:styleId="Pa12">
    <w:name w:val="Pa12"/>
    <w:basedOn w:val="Normal"/>
    <w:next w:val="Normal"/>
    <w:qFormat/>
    <w:pPr>
      <w:spacing w:lineRule="atLeast" w:line="201" w:before="160" w:after="0"/>
      <w:jc w:val="left"/>
    </w:pPr>
    <w:rPr>
      <w:rFonts w:ascii="Arial" w:hAnsi="Arial" w:cs="Arial"/>
      <w:sz w:val="24"/>
    </w:rPr>
  </w:style>
  <w:style w:type="paragraph" w:styleId="Pa13">
    <w:name w:val="Pa13"/>
    <w:basedOn w:val="Normal"/>
    <w:next w:val="Normal"/>
    <w:qFormat/>
    <w:pPr>
      <w:spacing w:lineRule="atLeast" w:line="201" w:before="160" w:after="160"/>
      <w:jc w:val="left"/>
    </w:pPr>
    <w:rPr>
      <w:rFonts w:ascii="Arial" w:hAnsi="Arial" w:cs="Arial"/>
      <w:sz w:val="24"/>
    </w:rPr>
  </w:style>
  <w:style w:type="paragraph" w:styleId="Pa19">
    <w:name w:val="Pa19"/>
    <w:basedOn w:val="Normal"/>
    <w:next w:val="Normal"/>
    <w:qFormat/>
    <w:pPr>
      <w:spacing w:lineRule="atLeast" w:line="201" w:before="100" w:after="0"/>
      <w:jc w:val="left"/>
    </w:pPr>
    <w:rPr>
      <w:rFonts w:ascii="Arial" w:hAnsi="Arial" w:cs="Arial"/>
      <w:sz w:val="24"/>
    </w:rPr>
  </w:style>
  <w:style w:type="paragraph" w:styleId="Ndicel10">
    <w:name w:val="Índicel 10"/>
    <w:basedOn w:val="Ndice"/>
    <w:qFormat/>
    <w:pPr>
      <w:tabs>
        <w:tab w:val="right" w:pos="9637" w:leader="dot"/>
      </w:tabs>
      <w:ind w:left="2547" w:right="0" w:hanging="0"/>
    </w:pPr>
    <w:rPr/>
  </w:style>
  <w:style w:type="paragraph" w:styleId="Contenidodelatabla">
    <w:name w:val="Contenido de la tabla"/>
    <w:basedOn w:val="Normal"/>
    <w:qFormat/>
    <w:pPr>
      <w:suppressLineNumbers/>
    </w:pPr>
    <w:rPr/>
  </w:style>
  <w:style w:type="paragraph" w:styleId="Encabezadodelatabla">
    <w:name w:val="Encabezado de la tabla"/>
    <w:basedOn w:val="Contenidodelatabla"/>
    <w:qFormat/>
    <w:pPr>
      <w:suppressLineNumbers/>
      <w:jc w:val="center"/>
    </w:pPr>
    <w:rPr>
      <w:b/>
      <w:bCs/>
    </w:rPr>
  </w:style>
  <w:style w:type="paragraph" w:styleId="Pa23">
    <w:name w:val="Pa23"/>
    <w:basedOn w:val="Normal"/>
    <w:next w:val="Normal"/>
    <w:qFormat/>
    <w:pPr>
      <w:suppressAutoHyphens w:val="false"/>
      <w:spacing w:lineRule="atLeast" w:line="201" w:before="0" w:after="0"/>
      <w:jc w:val="left"/>
    </w:pPr>
    <w:rPr>
      <w:rFonts w:ascii="Arial" w:hAnsi="Arial" w:eastAsia="Calibri" w:cs="Arial"/>
      <w:sz w:val="24"/>
    </w:rPr>
  </w:style>
  <w:style w:type="paragraph" w:styleId="Default">
    <w:name w:val="Default"/>
    <w:qFormat/>
    <w:pPr>
      <w:widowControl/>
      <w:suppressAutoHyphens w:val="true"/>
      <w:overflowPunct w:val="true"/>
      <w:bidi w:val="0"/>
      <w:jc w:val="left"/>
    </w:pPr>
    <w:rPr>
      <w:rFonts w:ascii="Arial" w:hAnsi="Arial" w:eastAsia="Calibri" w:cs="Arial"/>
      <w:color w:val="000000"/>
      <w:sz w:val="24"/>
      <w:szCs w:val="24"/>
      <w:lang w:val="es-ES" w:eastAsia="zh-CN" w:bidi="ar-SA"/>
    </w:rPr>
  </w:style>
  <w:style w:type="paragraph" w:styleId="Ecxmsonormal">
    <w:name w:val="ecxmsonormal"/>
    <w:basedOn w:val="Normal"/>
    <w:qFormat/>
    <w:pPr>
      <w:suppressAutoHyphens w:val="false"/>
      <w:spacing w:lineRule="auto" w:line="240" w:before="280" w:after="280"/>
      <w:jc w:val="left"/>
    </w:pPr>
    <w:rPr>
      <w:sz w:val="24"/>
    </w:rPr>
  </w:style>
  <w:style w:type="paragraph" w:styleId="TtulodeTDC">
    <w:name w:val="Título de TDC"/>
    <w:basedOn w:val="Ttulo1"/>
    <w:next w:val="Normal"/>
    <w:qFormat/>
    <w:pPr>
      <w:keepLines/>
      <w:numPr>
        <w:ilvl w:val="0"/>
        <w:numId w:val="0"/>
      </w:numPr>
      <w:suppressAutoHyphens w:val="false"/>
      <w:spacing w:lineRule="auto" w:line="276" w:before="480" w:after="0"/>
      <w:ind w:left="0" w:right="0" w:hanging="0"/>
      <w:jc w:val="left"/>
    </w:pPr>
    <w:rPr>
      <w:rFonts w:ascii="Cambria" w:hAnsi="Cambria" w:eastAsia="Times New Roman" w:cs="Times New Roman"/>
      <w:color w:val="365F91"/>
      <w:sz w:val="28"/>
      <w:szCs w:val="28"/>
    </w:rPr>
  </w:style>
  <w:style w:type="paragraph" w:styleId="Textoindependiente2">
    <w:name w:val="Texto independiente 2"/>
    <w:basedOn w:val="Normal"/>
    <w:qFormat/>
    <w:pPr>
      <w:spacing w:lineRule="auto" w:line="480"/>
    </w:pPr>
    <w:rPr>
      <w:lang w:val="es-ES"/>
    </w:rPr>
  </w:style>
  <w:style w:type="paragraph" w:styleId="Textodeglobo">
    <w:name w:val="Texto de globo"/>
    <w:basedOn w:val="Normal"/>
    <w:qFormat/>
    <w:pPr>
      <w:spacing w:lineRule="auto" w:line="240" w:before="0" w:after="0"/>
    </w:pPr>
    <w:rPr>
      <w:rFonts w:ascii="Tahoma" w:hAnsi="Tahoma" w:cs="Tahoma"/>
      <w:sz w:val="16"/>
      <w:szCs w:val="16"/>
    </w:rPr>
  </w:style>
  <w:style w:type="paragraph" w:styleId="Prrafodelista">
    <w:name w:val="Párrafo de lista"/>
    <w:basedOn w:val="Normal"/>
    <w:qFormat/>
    <w:pPr>
      <w:ind w:left="708" w:right="0" w:hanging="0"/>
    </w:pPr>
    <w:rPr/>
  </w:style>
  <w:style w:type="paragraph" w:styleId="Pa21">
    <w:name w:val="Pa21"/>
    <w:basedOn w:val="Default"/>
    <w:next w:val="Default"/>
    <w:qFormat/>
    <w:pPr>
      <w:spacing w:lineRule="atLeast" w:line="201"/>
    </w:pPr>
    <w:rPr>
      <w:rFonts w:eastAsia="Times New Roman"/>
      <w:color w:val="000000"/>
      <w:lang w:val="es-ES"/>
    </w:rPr>
  </w:style>
  <w:style w:type="paragraph" w:styleId="Pa18">
    <w:name w:val="Pa18"/>
    <w:basedOn w:val="Default"/>
    <w:next w:val="Default"/>
    <w:qFormat/>
    <w:pPr>
      <w:spacing w:lineRule="atLeast" w:line="201"/>
    </w:pPr>
    <w:rPr>
      <w:rFonts w:eastAsia="Times New Roman"/>
      <w:color w:val="000000"/>
      <w:lang w:val="es-ES"/>
    </w:rPr>
  </w:style>
  <w:style w:type="paragraph" w:styleId="Pa26">
    <w:name w:val="Pa26"/>
    <w:basedOn w:val="Default"/>
    <w:next w:val="Default"/>
    <w:qFormat/>
    <w:pPr>
      <w:spacing w:lineRule="atLeast" w:line="201"/>
    </w:pPr>
    <w:rPr>
      <w:rFonts w:eastAsia="Times New Roman"/>
      <w:color w:val="000000"/>
      <w:lang w:val="es-ES"/>
    </w:rPr>
  </w:style>
  <w:style w:type="paragraph" w:styleId="Pa7">
    <w:name w:val="Pa7"/>
    <w:basedOn w:val="Default"/>
    <w:next w:val="Default"/>
    <w:qFormat/>
    <w:pPr>
      <w:spacing w:lineRule="atLeast" w:line="201"/>
    </w:pPr>
    <w:rPr>
      <w:rFonts w:eastAsia="Times New Roman"/>
      <w:color w:val="000000"/>
    </w:rPr>
  </w:style>
  <w:style w:type="paragraph" w:styleId="Pa17">
    <w:name w:val="Pa17"/>
    <w:basedOn w:val="Default"/>
    <w:next w:val="Default"/>
    <w:qFormat/>
    <w:pPr>
      <w:spacing w:lineRule="atLeast" w:line="241"/>
    </w:pPr>
    <w:rPr>
      <w:rFonts w:eastAsia="Times New Roman"/>
      <w:color w:val="000000"/>
    </w:rPr>
  </w:style>
  <w:style w:type="paragraph" w:styleId="Pa31">
    <w:name w:val="Pa31"/>
    <w:basedOn w:val="Default"/>
    <w:next w:val="Default"/>
    <w:qFormat/>
    <w:pPr>
      <w:spacing w:lineRule="atLeast" w:line="241"/>
    </w:pPr>
    <w:rPr>
      <w:rFonts w:eastAsia="Times New Roman"/>
      <w:color w:val="000000"/>
    </w:rPr>
  </w:style>
  <w:style w:type="paragraph" w:styleId="Pa36">
    <w:name w:val="Pa36"/>
    <w:basedOn w:val="Default"/>
    <w:next w:val="Default"/>
    <w:qFormat/>
    <w:pPr>
      <w:spacing w:lineRule="atLeast" w:line="241"/>
    </w:pPr>
    <w:rPr>
      <w:rFonts w:ascii="Symbol" w:hAnsi="Symbol" w:eastAsia="Times New Roman" w:cs="Times New Roman"/>
      <w:color w:val="000000"/>
    </w:rPr>
  </w:style>
  <w:style w:type="paragraph" w:styleId="Pa35">
    <w:name w:val="Pa35"/>
    <w:basedOn w:val="Default"/>
    <w:next w:val="Default"/>
    <w:qFormat/>
    <w:pPr>
      <w:spacing w:lineRule="atLeast" w:line="241"/>
    </w:pPr>
    <w:rPr>
      <w:rFonts w:eastAsia="Times New Roman"/>
      <w:color w:val="000000"/>
    </w:rPr>
  </w:style>
  <w:style w:type="paragraph" w:styleId="Pa44">
    <w:name w:val="Pa44"/>
    <w:basedOn w:val="Default"/>
    <w:next w:val="Default"/>
    <w:qFormat/>
    <w:pPr>
      <w:spacing w:lineRule="atLeast" w:line="241"/>
    </w:pPr>
    <w:rPr>
      <w:rFonts w:eastAsia="Times New Roman"/>
      <w:color w:val="000000"/>
    </w:rPr>
  </w:style>
  <w:style w:type="paragraph" w:styleId="Textocomentario">
    <w:name w:val="Texto comentario"/>
    <w:basedOn w:val="Normal"/>
    <w:qFormat/>
    <w:pPr/>
    <w:rPr>
      <w:sz w:val="20"/>
      <w:szCs w:val="20"/>
      <w:lang w:val="es-ES"/>
    </w:rPr>
  </w:style>
  <w:style w:type="paragraph" w:styleId="Asuntodelcomentario">
    <w:name w:val="Asunto del comentario"/>
    <w:basedOn w:val="Textocomentario"/>
    <w:qFormat/>
    <w:pPr/>
    <w:rPr>
      <w:b/>
      <w:bCs/>
    </w:rPr>
  </w:style>
  <w:style w:type="paragraph" w:styleId="Pa48">
    <w:name w:val="Pa48"/>
    <w:basedOn w:val="Default"/>
    <w:next w:val="Default"/>
    <w:qFormat/>
    <w:pPr>
      <w:spacing w:lineRule="atLeast" w:line="241"/>
    </w:pPr>
    <w:rPr>
      <w:rFonts w:eastAsia="Times New Roman"/>
      <w:color w:val="000000"/>
    </w:rPr>
  </w:style>
  <w:style w:type="paragraph" w:styleId="Pa33">
    <w:name w:val="Pa33"/>
    <w:basedOn w:val="Default"/>
    <w:next w:val="Default"/>
    <w:qFormat/>
    <w:pPr>
      <w:spacing w:lineRule="atLeast" w:line="241"/>
    </w:pPr>
    <w:rPr>
      <w:rFonts w:eastAsia="Times New Roman"/>
      <w:color w:val="000000"/>
    </w:rPr>
  </w:style>
  <w:style w:type="paragraph" w:styleId="Revisin">
    <w:name w:val="Revisión"/>
    <w:qFormat/>
    <w:pPr>
      <w:widowControl/>
      <w:suppressAutoHyphens w:val="true"/>
      <w:overflowPunct w:val="true"/>
      <w:bidi w:val="0"/>
      <w:jc w:val="left"/>
    </w:pPr>
    <w:rPr>
      <w:rFonts w:ascii="Times New Roman" w:hAnsi="Times New Roman" w:eastAsia="Times New Roman" w:cs="Times New Roman"/>
      <w:color w:val="00000A"/>
      <w:sz w:val="22"/>
      <w:szCs w:val="24"/>
      <w:lang w:val="es-ES" w:eastAsia="zh-CN" w:bidi="ar-SA"/>
    </w:rPr>
  </w:style>
  <w:style w:type="paragraph" w:styleId="Pa60">
    <w:name w:val="Pa60"/>
    <w:basedOn w:val="Default"/>
    <w:next w:val="Default"/>
    <w:qFormat/>
    <w:pPr>
      <w:spacing w:lineRule="atLeast" w:line="181"/>
    </w:pPr>
    <w:rPr>
      <w:rFonts w:eastAsia="Times New Roman"/>
      <w:color w:val="000000"/>
    </w:rPr>
  </w:style>
  <w:style w:type="paragraph" w:styleId="Ttulodelatabla">
    <w:name w:val="Título de la tabla"/>
    <w:basedOn w:val="Contenidodelatab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adrid.org/fp/ense_fp/catalogo_LOE/pdf/IFCS03/curriculo/D20110001_TS_Desarrollo_Aplicaciones_Web.pdf"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102</TotalTime>
  <Application>LibreOffice/5.2.7.2$Windows_X86_64 LibreOffice_project/2b7f1e640c46ceb28adf43ee075a6e8b8439ed10</Application>
  <Pages>12</Pages>
  <Words>3439</Words>
  <Characters>19418</Characters>
  <CharactersWithSpaces>22648</CharactersWithSpaces>
  <Paragraphs>281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2012-10-03T22:56:00Z</dcterms:created>
  <dc:creator>administrador</dc:creator>
  <dc:description/>
  <dc:language>es-ES</dc:language>
  <cp:lastModifiedBy/>
  <cp:lastPrinted>2014-10-04T10:27:00Z</cp:lastPrinted>
  <dcterms:modified xsi:type="dcterms:W3CDTF">2017-10-17T09:55:43Z</dcterms:modified>
  <cp:revision>23</cp:revision>
  <dc:subject/>
  <dc:title>1</dc:title>
</cp:coreProperties>
</file>